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4B3" w:rsidRDefault="000414B3" w:rsidP="00F02709">
      <w:pPr>
        <w:spacing w:after="0" w:line="480" w:lineRule="auto"/>
        <w:jc w:val="both"/>
        <w:rPr>
          <w:rFonts w:ascii="Arial" w:hAnsi="Arial" w:cs="Arial"/>
          <w:b/>
          <w:sz w:val="24"/>
          <w:szCs w:val="24"/>
          <w:lang w:val="en-US"/>
        </w:rPr>
      </w:pPr>
      <w:r>
        <w:rPr>
          <w:rFonts w:ascii="Arial" w:hAnsi="Arial" w:cs="Arial"/>
          <w:b/>
          <w:sz w:val="24"/>
          <w:szCs w:val="24"/>
          <w:lang w:val="en-US"/>
        </w:rPr>
        <w:t>Supplementary</w:t>
      </w:r>
      <w:r w:rsidRPr="00F03F52">
        <w:rPr>
          <w:rFonts w:ascii="Arial" w:hAnsi="Arial" w:cs="Arial"/>
          <w:b/>
          <w:sz w:val="24"/>
          <w:szCs w:val="24"/>
          <w:lang w:val="en-US"/>
        </w:rPr>
        <w:t xml:space="preserve"> Methods</w:t>
      </w:r>
    </w:p>
    <w:p w:rsidR="000414B3" w:rsidRDefault="000414B3" w:rsidP="00F02709">
      <w:pPr>
        <w:spacing w:after="0" w:line="480" w:lineRule="auto"/>
        <w:jc w:val="both"/>
        <w:rPr>
          <w:rFonts w:ascii="Arial" w:hAnsi="Arial" w:cs="Arial"/>
          <w:b/>
          <w:sz w:val="24"/>
          <w:szCs w:val="24"/>
          <w:lang w:val="en-US"/>
        </w:rPr>
      </w:pPr>
    </w:p>
    <w:p w:rsidR="000414B3" w:rsidRPr="00492732" w:rsidRDefault="000414B3" w:rsidP="00F02709">
      <w:pPr>
        <w:spacing w:line="480" w:lineRule="auto"/>
        <w:jc w:val="both"/>
        <w:rPr>
          <w:b/>
          <w:bCs/>
          <w:sz w:val="24"/>
          <w:szCs w:val="24"/>
          <w:lang w:val="en-GB"/>
        </w:rPr>
      </w:pPr>
      <w:r w:rsidRPr="00492732">
        <w:rPr>
          <w:b/>
          <w:bCs/>
          <w:i/>
          <w:sz w:val="24"/>
          <w:szCs w:val="24"/>
          <w:lang w:val="en-GB"/>
        </w:rPr>
        <w:t>DNA extraction from mononuclear cells</w:t>
      </w:r>
    </w:p>
    <w:p w:rsidR="000414B3" w:rsidRPr="006930BD" w:rsidRDefault="000414B3" w:rsidP="00F02709">
      <w:pPr>
        <w:tabs>
          <w:tab w:val="left" w:pos="1134"/>
        </w:tabs>
        <w:spacing w:after="0" w:line="480" w:lineRule="auto"/>
        <w:jc w:val="both"/>
        <w:rPr>
          <w:b/>
          <w:i/>
          <w:sz w:val="24"/>
          <w:szCs w:val="24"/>
          <w:lang w:val="en-US"/>
        </w:rPr>
      </w:pPr>
      <w:r w:rsidRPr="00492732">
        <w:rPr>
          <w:sz w:val="24"/>
          <w:szCs w:val="24"/>
          <w:lang w:val="en-GB"/>
        </w:rPr>
        <w:t xml:space="preserve">Total DNA was extracted from 10 mL blood samples using </w:t>
      </w:r>
      <w:proofErr w:type="spellStart"/>
      <w:r w:rsidRPr="00492732">
        <w:rPr>
          <w:sz w:val="24"/>
          <w:szCs w:val="24"/>
          <w:lang w:val="en-GB"/>
        </w:rPr>
        <w:t>Illustra</w:t>
      </w:r>
      <w:proofErr w:type="spellEnd"/>
      <w:r w:rsidRPr="00492732">
        <w:rPr>
          <w:sz w:val="24"/>
          <w:szCs w:val="24"/>
          <w:lang w:val="en-GB"/>
        </w:rPr>
        <w:t xml:space="preserve"> Blood </w:t>
      </w:r>
      <w:proofErr w:type="spellStart"/>
      <w:r w:rsidRPr="00492732">
        <w:rPr>
          <w:sz w:val="24"/>
          <w:szCs w:val="24"/>
          <w:lang w:val="en-GB"/>
        </w:rPr>
        <w:t>GenomicPrep</w:t>
      </w:r>
      <w:proofErr w:type="spellEnd"/>
      <w:r w:rsidRPr="00492732">
        <w:rPr>
          <w:sz w:val="24"/>
          <w:szCs w:val="24"/>
          <w:lang w:val="en-GB"/>
        </w:rPr>
        <w:t xml:space="preserve"> Mini spin kit (GE/28-9042-64, GE Healthcare Life Science) following the instructions of the manufacturer. The DNA concentration and purity was determined using the Nano Drop 1000 spectrophotometer (</w:t>
      </w:r>
      <w:proofErr w:type="spellStart"/>
      <w:r w:rsidRPr="00492732">
        <w:rPr>
          <w:sz w:val="24"/>
          <w:szCs w:val="24"/>
          <w:lang w:val="en-GB"/>
        </w:rPr>
        <w:t>Thermo</w:t>
      </w:r>
      <w:proofErr w:type="spellEnd"/>
      <w:r w:rsidRPr="00492732">
        <w:rPr>
          <w:sz w:val="24"/>
          <w:szCs w:val="24"/>
          <w:lang w:val="en-GB"/>
        </w:rPr>
        <w:t xml:space="preserve"> Fisher Scientific, </w:t>
      </w:r>
      <w:smartTag w:uri="urn:schemas-microsoft-com:office:smarttags" w:element="State">
        <w:r w:rsidRPr="00492732">
          <w:rPr>
            <w:sz w:val="24"/>
            <w:szCs w:val="24"/>
            <w:lang w:val="en-GB"/>
          </w:rPr>
          <w:t>Massachusetts</w:t>
        </w:r>
      </w:smartTag>
      <w:r w:rsidRPr="00492732">
        <w:rPr>
          <w:sz w:val="24"/>
          <w:szCs w:val="24"/>
          <w:lang w:val="en-GB"/>
        </w:rPr>
        <w:t>, USA), the 260/280 and 260/230 ratios varied from 1.6 to 2.1 and 1.8 to 2.3, respectively. DNA concentration from samples analysed by next generation sequencing were also evaluated using a Qubit® dsDNA BR Assay kit in a Qubit® 3.0 Fluorometer (Life Technologies).</w:t>
      </w:r>
    </w:p>
    <w:p w:rsidR="000414B3" w:rsidRDefault="000414B3" w:rsidP="00F02709">
      <w:pPr>
        <w:tabs>
          <w:tab w:val="left" w:pos="1134"/>
        </w:tabs>
        <w:spacing w:after="0" w:line="480" w:lineRule="auto"/>
        <w:jc w:val="both"/>
        <w:rPr>
          <w:b/>
          <w:i/>
          <w:sz w:val="24"/>
          <w:szCs w:val="24"/>
          <w:lang w:val="en-GB"/>
        </w:rPr>
      </w:pPr>
    </w:p>
    <w:p w:rsidR="000414B3" w:rsidRPr="002F73DA" w:rsidRDefault="000414B3" w:rsidP="00F02709">
      <w:pPr>
        <w:tabs>
          <w:tab w:val="left" w:pos="1134"/>
        </w:tabs>
        <w:spacing w:after="0" w:line="480" w:lineRule="auto"/>
        <w:jc w:val="both"/>
        <w:rPr>
          <w:b/>
          <w:i/>
          <w:sz w:val="24"/>
          <w:szCs w:val="24"/>
          <w:lang w:val="en-GB"/>
        </w:rPr>
      </w:pPr>
      <w:r w:rsidRPr="002F73DA">
        <w:rPr>
          <w:b/>
          <w:i/>
          <w:sz w:val="24"/>
          <w:szCs w:val="24"/>
          <w:lang w:val="en-GB"/>
        </w:rPr>
        <w:t>Polymerase chain reaction (PCR) Amplification and Sanger Sequencing</w:t>
      </w:r>
    </w:p>
    <w:p w:rsidR="000414B3" w:rsidRPr="0062435E" w:rsidRDefault="000414B3" w:rsidP="00F02709">
      <w:pPr>
        <w:spacing w:line="480" w:lineRule="auto"/>
        <w:jc w:val="both"/>
        <w:rPr>
          <w:sz w:val="24"/>
          <w:szCs w:val="24"/>
          <w:lang w:val="en-GB"/>
        </w:rPr>
      </w:pPr>
      <w:r w:rsidRPr="002F73DA">
        <w:rPr>
          <w:sz w:val="24"/>
          <w:szCs w:val="24"/>
          <w:lang w:val="en-GB"/>
        </w:rPr>
        <w:t xml:space="preserve">The complete coding regions of </w:t>
      </w:r>
      <w:r w:rsidRPr="009D7FF5">
        <w:rPr>
          <w:i/>
          <w:sz w:val="24"/>
          <w:szCs w:val="24"/>
          <w:lang w:val="en-GB"/>
        </w:rPr>
        <w:t>BRCA1</w:t>
      </w:r>
      <w:r w:rsidRPr="002F73DA">
        <w:rPr>
          <w:sz w:val="24"/>
          <w:szCs w:val="24"/>
          <w:lang w:val="en-GB"/>
        </w:rPr>
        <w:t xml:space="preserve"> (U14680 or NM_7294.</w:t>
      </w:r>
      <w:r w:rsidR="00B726DF">
        <w:rPr>
          <w:sz w:val="24"/>
          <w:szCs w:val="24"/>
          <w:lang w:val="en-GB"/>
        </w:rPr>
        <w:t>3</w:t>
      </w:r>
      <w:r w:rsidRPr="002F73DA">
        <w:rPr>
          <w:sz w:val="24"/>
          <w:szCs w:val="24"/>
          <w:lang w:val="en-GB"/>
        </w:rPr>
        <w:t xml:space="preserve">) and </w:t>
      </w:r>
      <w:r w:rsidRPr="009D7FF5">
        <w:rPr>
          <w:i/>
          <w:sz w:val="24"/>
          <w:szCs w:val="24"/>
          <w:lang w:val="en-GB"/>
        </w:rPr>
        <w:t>BRCA2</w:t>
      </w:r>
      <w:r w:rsidRPr="002F73DA">
        <w:rPr>
          <w:sz w:val="24"/>
          <w:szCs w:val="24"/>
          <w:lang w:val="en-GB"/>
        </w:rPr>
        <w:t xml:space="preserve"> (U43746 or NM_000059.</w:t>
      </w:r>
      <w:r w:rsidR="00B726DF">
        <w:rPr>
          <w:sz w:val="24"/>
          <w:szCs w:val="24"/>
          <w:lang w:val="en-GB"/>
        </w:rPr>
        <w:t>3</w:t>
      </w:r>
      <w:r w:rsidRPr="002F73DA">
        <w:rPr>
          <w:sz w:val="24"/>
          <w:szCs w:val="24"/>
          <w:lang w:val="en-GB"/>
        </w:rPr>
        <w:t>), including 50-100 base pairs (</w:t>
      </w:r>
      <w:proofErr w:type="spellStart"/>
      <w:r w:rsidRPr="002F73DA">
        <w:rPr>
          <w:sz w:val="24"/>
          <w:szCs w:val="24"/>
          <w:lang w:val="en-GB"/>
        </w:rPr>
        <w:t>bp</w:t>
      </w:r>
      <w:proofErr w:type="spellEnd"/>
      <w:r w:rsidRPr="002F73DA">
        <w:rPr>
          <w:sz w:val="24"/>
          <w:szCs w:val="24"/>
          <w:lang w:val="en-GB"/>
        </w:rPr>
        <w:t xml:space="preserve">) of non-coding sequences, flanking the </w:t>
      </w:r>
      <w:smartTag w:uri="urn:schemas-microsoft-com:office:smarttags" w:element="metricconverter">
        <w:smartTagPr>
          <w:attr w:name="ProductID" w:val="5’"/>
        </w:smartTagPr>
        <w:r w:rsidRPr="002F73DA">
          <w:rPr>
            <w:sz w:val="24"/>
            <w:szCs w:val="24"/>
            <w:lang w:val="en-GB"/>
          </w:rPr>
          <w:t>5’</w:t>
        </w:r>
      </w:smartTag>
      <w:r w:rsidRPr="002F73DA">
        <w:rPr>
          <w:sz w:val="24"/>
          <w:szCs w:val="24"/>
          <w:lang w:val="en-GB"/>
        </w:rPr>
        <w:t xml:space="preserve"> and </w:t>
      </w:r>
      <w:smartTag w:uri="urn:schemas-microsoft-com:office:smarttags" w:element="metricconverter">
        <w:smartTagPr>
          <w:attr w:name="ProductID" w:val="3’"/>
        </w:smartTagPr>
        <w:r w:rsidRPr="002F73DA">
          <w:rPr>
            <w:sz w:val="24"/>
            <w:szCs w:val="24"/>
            <w:lang w:val="en-GB"/>
          </w:rPr>
          <w:t>3’</w:t>
        </w:r>
      </w:smartTag>
      <w:r w:rsidRPr="002F73DA">
        <w:rPr>
          <w:sz w:val="24"/>
          <w:szCs w:val="24"/>
          <w:lang w:val="en-GB"/>
        </w:rPr>
        <w:t xml:space="preserve"> ends of each exon, were amplified by PCR using 33 pairs of primers for </w:t>
      </w:r>
      <w:r w:rsidRPr="009D7FF5">
        <w:rPr>
          <w:i/>
          <w:sz w:val="24"/>
          <w:szCs w:val="24"/>
          <w:lang w:val="en-GB"/>
        </w:rPr>
        <w:t>BRCA1</w:t>
      </w:r>
      <w:r w:rsidRPr="002F73DA">
        <w:rPr>
          <w:sz w:val="24"/>
          <w:szCs w:val="24"/>
          <w:lang w:val="en-GB"/>
        </w:rPr>
        <w:t xml:space="preserve"> gene</w:t>
      </w:r>
      <w:r>
        <w:rPr>
          <w:sz w:val="24"/>
          <w:szCs w:val="24"/>
          <w:lang w:val="en-GB"/>
        </w:rPr>
        <w:t xml:space="preserve"> </w:t>
      </w:r>
      <w:r w:rsidR="00572917">
        <w:rPr>
          <w:sz w:val="24"/>
          <w:szCs w:val="24"/>
          <w:lang w:val="en-GB"/>
        </w:rPr>
        <w:t xml:space="preserve">[1-2] </w:t>
      </w:r>
      <w:r>
        <w:rPr>
          <w:sz w:val="24"/>
          <w:szCs w:val="24"/>
          <w:lang w:val="en-GB"/>
        </w:rPr>
        <w:t>(Additional Table 1)</w:t>
      </w:r>
      <w:r w:rsidRPr="002F73DA">
        <w:rPr>
          <w:sz w:val="24"/>
          <w:szCs w:val="24"/>
          <w:lang w:val="en-GB"/>
        </w:rPr>
        <w:t xml:space="preserve"> and 48 pairs of primers for </w:t>
      </w:r>
      <w:r w:rsidRPr="009D7FF5">
        <w:rPr>
          <w:i/>
          <w:sz w:val="24"/>
          <w:szCs w:val="24"/>
          <w:lang w:val="en-GB"/>
        </w:rPr>
        <w:t>BRCA2</w:t>
      </w:r>
      <w:r w:rsidRPr="002F73DA">
        <w:rPr>
          <w:sz w:val="24"/>
          <w:szCs w:val="24"/>
          <w:lang w:val="en-GB"/>
        </w:rPr>
        <w:t xml:space="preserve"> gene</w:t>
      </w:r>
      <w:r>
        <w:rPr>
          <w:sz w:val="24"/>
          <w:szCs w:val="24"/>
          <w:lang w:val="en-GB"/>
        </w:rPr>
        <w:t xml:space="preserve"> </w:t>
      </w:r>
      <w:r w:rsidR="00572917">
        <w:rPr>
          <w:sz w:val="24"/>
          <w:szCs w:val="24"/>
          <w:lang w:val="en-GB"/>
        </w:rPr>
        <w:t xml:space="preserve">[3] </w:t>
      </w:r>
      <w:r>
        <w:rPr>
          <w:sz w:val="24"/>
          <w:szCs w:val="24"/>
          <w:lang w:val="en-GB"/>
        </w:rPr>
        <w:t xml:space="preserve">(Additional Table 2), </w:t>
      </w:r>
      <w:r w:rsidRPr="00C47166">
        <w:rPr>
          <w:sz w:val="24"/>
          <w:szCs w:val="24"/>
          <w:lang w:val="en-GB"/>
        </w:rPr>
        <w:t>and sequenced in both forward and reverse directions.</w:t>
      </w:r>
      <w:r w:rsidRPr="002F73DA">
        <w:rPr>
          <w:sz w:val="24"/>
          <w:szCs w:val="24"/>
          <w:lang w:val="en-GB"/>
        </w:rPr>
        <w:t xml:space="preserve"> </w:t>
      </w:r>
      <w:proofErr w:type="spellStart"/>
      <w:r w:rsidRPr="002F73DA">
        <w:rPr>
          <w:sz w:val="24"/>
          <w:szCs w:val="24"/>
          <w:lang w:val="en-GB"/>
        </w:rPr>
        <w:t>AmpliTaq</w:t>
      </w:r>
      <w:proofErr w:type="spellEnd"/>
      <w:r w:rsidRPr="002F73DA">
        <w:rPr>
          <w:sz w:val="24"/>
          <w:szCs w:val="24"/>
          <w:lang w:val="en-GB"/>
        </w:rPr>
        <w:t xml:space="preserve"> Gold enzyme 250U (final concentration 0,4U/µl) (Applied Biosystems, Foster City, CA, USA), 1X </w:t>
      </w:r>
      <w:proofErr w:type="spellStart"/>
      <w:r w:rsidRPr="002F73DA">
        <w:rPr>
          <w:sz w:val="24"/>
          <w:szCs w:val="24"/>
          <w:lang w:val="en-GB"/>
        </w:rPr>
        <w:t>AmpliTaq</w:t>
      </w:r>
      <w:proofErr w:type="spellEnd"/>
      <w:r w:rsidRPr="002F73DA">
        <w:rPr>
          <w:sz w:val="24"/>
          <w:szCs w:val="24"/>
          <w:lang w:val="en-GB"/>
        </w:rPr>
        <w:t xml:space="preserve"> Gold buffer, 1.5-</w:t>
      </w:r>
      <w:smartTag w:uri="urn:schemas-microsoft-com:office:smarttags" w:element="metricconverter">
        <w:smartTagPr>
          <w:attr w:name="ProductID" w:val="3.0 mM"/>
        </w:smartTagPr>
        <w:r w:rsidRPr="002F73DA">
          <w:rPr>
            <w:sz w:val="24"/>
            <w:szCs w:val="24"/>
            <w:lang w:val="en-GB"/>
          </w:rPr>
          <w:t xml:space="preserve">3.0 </w:t>
        </w:r>
        <w:proofErr w:type="spellStart"/>
        <w:r w:rsidRPr="002F73DA">
          <w:rPr>
            <w:sz w:val="24"/>
            <w:szCs w:val="24"/>
            <w:lang w:val="en-GB"/>
          </w:rPr>
          <w:t>mM</w:t>
        </w:r>
      </w:smartTag>
      <w:proofErr w:type="spellEnd"/>
      <w:r w:rsidRPr="002F73DA">
        <w:rPr>
          <w:sz w:val="24"/>
          <w:szCs w:val="24"/>
          <w:lang w:val="en-GB"/>
        </w:rPr>
        <w:t xml:space="preserve"> </w:t>
      </w:r>
      <w:proofErr w:type="spellStart"/>
      <w:r w:rsidRPr="002F73DA">
        <w:rPr>
          <w:sz w:val="24"/>
          <w:szCs w:val="24"/>
          <w:lang w:val="en-GB"/>
        </w:rPr>
        <w:t>AmpliTaq</w:t>
      </w:r>
      <w:proofErr w:type="spellEnd"/>
      <w:r w:rsidRPr="002F73DA">
        <w:rPr>
          <w:sz w:val="24"/>
          <w:szCs w:val="24"/>
          <w:lang w:val="en-GB"/>
        </w:rPr>
        <w:t xml:space="preserve"> Gold MgCl2, </w:t>
      </w:r>
      <w:smartTag w:uri="urn:schemas-microsoft-com:office:smarttags" w:element="metricconverter">
        <w:smartTagPr>
          <w:attr w:name="ProductID" w:val="0.16 mM"/>
        </w:smartTagPr>
        <w:r w:rsidRPr="002F73DA">
          <w:rPr>
            <w:sz w:val="24"/>
            <w:szCs w:val="24"/>
            <w:lang w:val="en-GB"/>
          </w:rPr>
          <w:t xml:space="preserve">0.16 </w:t>
        </w:r>
        <w:proofErr w:type="spellStart"/>
        <w:r w:rsidRPr="002F73DA">
          <w:rPr>
            <w:sz w:val="24"/>
            <w:szCs w:val="24"/>
            <w:lang w:val="en-GB"/>
          </w:rPr>
          <w:t>mM</w:t>
        </w:r>
      </w:smartTag>
      <w:proofErr w:type="spellEnd"/>
      <w:r w:rsidRPr="002F73DA">
        <w:rPr>
          <w:sz w:val="24"/>
          <w:szCs w:val="24"/>
          <w:lang w:val="en-GB"/>
        </w:rPr>
        <w:t xml:space="preserve"> </w:t>
      </w:r>
      <w:proofErr w:type="spellStart"/>
      <w:r w:rsidRPr="002F73DA">
        <w:rPr>
          <w:sz w:val="24"/>
          <w:szCs w:val="24"/>
          <w:lang w:val="en-GB"/>
        </w:rPr>
        <w:t>dNTP</w:t>
      </w:r>
      <w:proofErr w:type="spellEnd"/>
      <w:r w:rsidRPr="002F73DA">
        <w:rPr>
          <w:sz w:val="24"/>
          <w:szCs w:val="24"/>
          <w:lang w:val="en-GB"/>
        </w:rPr>
        <w:t xml:space="preserve"> (Applied </w:t>
      </w:r>
      <w:proofErr w:type="spellStart"/>
      <w:r w:rsidRPr="002F73DA">
        <w:rPr>
          <w:sz w:val="24"/>
          <w:szCs w:val="24"/>
          <w:lang w:val="en-GB"/>
        </w:rPr>
        <w:t>Biosystems</w:t>
      </w:r>
      <w:proofErr w:type="spellEnd"/>
      <w:r w:rsidRPr="002F73DA">
        <w:rPr>
          <w:sz w:val="24"/>
          <w:szCs w:val="24"/>
          <w:lang w:val="en-GB"/>
        </w:rPr>
        <w:t xml:space="preserve">, Foster City, CA, USA), 0.4 µL of each primer and 50 ng of DNA in a total volume of 10 µL in a </w:t>
      </w:r>
      <w:proofErr w:type="spellStart"/>
      <w:r w:rsidRPr="002F73DA">
        <w:rPr>
          <w:sz w:val="24"/>
          <w:szCs w:val="24"/>
          <w:lang w:val="en-GB"/>
        </w:rPr>
        <w:t>GeneAmp</w:t>
      </w:r>
      <w:proofErr w:type="spellEnd"/>
      <w:r w:rsidRPr="002F73DA">
        <w:rPr>
          <w:sz w:val="24"/>
          <w:szCs w:val="24"/>
          <w:lang w:val="en-GB"/>
        </w:rPr>
        <w:t xml:space="preserve"> 9700 Thermal Cycler (Applied Biosystems, Foster City, CA, USA). The PCR cycling consisted of 1 cycle at </w:t>
      </w:r>
      <w:smartTag w:uri="urn:schemas-microsoft-com:office:smarttags" w:element="metricconverter">
        <w:smartTagPr>
          <w:attr w:name="ProductID" w:val="95°C"/>
        </w:smartTagPr>
        <w:r w:rsidRPr="002F73DA">
          <w:rPr>
            <w:sz w:val="24"/>
            <w:szCs w:val="24"/>
            <w:lang w:val="en-GB"/>
          </w:rPr>
          <w:t>95°C</w:t>
        </w:r>
      </w:smartTag>
      <w:r w:rsidRPr="002F73DA">
        <w:rPr>
          <w:sz w:val="24"/>
          <w:szCs w:val="24"/>
          <w:lang w:val="en-GB"/>
        </w:rPr>
        <w:t xml:space="preserve"> for 10 min, 40 cycles at </w:t>
      </w:r>
      <w:smartTag w:uri="urn:schemas-microsoft-com:office:smarttags" w:element="metricconverter">
        <w:smartTagPr>
          <w:attr w:name="ProductID" w:val="94°C"/>
        </w:smartTagPr>
        <w:r w:rsidRPr="002F73DA">
          <w:rPr>
            <w:sz w:val="24"/>
            <w:szCs w:val="24"/>
            <w:lang w:val="en-GB"/>
          </w:rPr>
          <w:t>94°C</w:t>
        </w:r>
      </w:smartTag>
      <w:r w:rsidRPr="002F73DA">
        <w:rPr>
          <w:sz w:val="24"/>
          <w:szCs w:val="24"/>
          <w:lang w:val="en-GB"/>
        </w:rPr>
        <w:t xml:space="preserve"> for 50 sec, 54- </w:t>
      </w:r>
      <w:smartTag w:uri="urn:schemas-microsoft-com:office:smarttags" w:element="metricconverter">
        <w:smartTagPr>
          <w:attr w:name="ProductID" w:val="66°C"/>
        </w:smartTagPr>
        <w:r w:rsidRPr="002F73DA">
          <w:rPr>
            <w:sz w:val="24"/>
            <w:szCs w:val="24"/>
            <w:lang w:val="en-GB"/>
          </w:rPr>
          <w:t>66°C</w:t>
        </w:r>
      </w:smartTag>
      <w:r w:rsidRPr="002F73DA">
        <w:rPr>
          <w:sz w:val="24"/>
          <w:szCs w:val="24"/>
          <w:lang w:val="en-GB"/>
        </w:rPr>
        <w:t xml:space="preserve"> for 50 sec, </w:t>
      </w:r>
      <w:smartTag w:uri="urn:schemas-microsoft-com:office:smarttags" w:element="metricconverter">
        <w:smartTagPr>
          <w:attr w:name="ProductID" w:val="72°C"/>
        </w:smartTagPr>
        <w:r w:rsidRPr="002F73DA">
          <w:rPr>
            <w:sz w:val="24"/>
            <w:szCs w:val="24"/>
            <w:lang w:val="en-GB"/>
          </w:rPr>
          <w:t>72°C</w:t>
        </w:r>
      </w:smartTag>
      <w:r w:rsidRPr="002F73DA">
        <w:rPr>
          <w:sz w:val="24"/>
          <w:szCs w:val="24"/>
          <w:lang w:val="en-GB"/>
        </w:rPr>
        <w:t xml:space="preserve"> for 50 sec, and 1 cycle at </w:t>
      </w:r>
      <w:smartTag w:uri="urn:schemas-microsoft-com:office:smarttags" w:element="metricconverter">
        <w:smartTagPr>
          <w:attr w:name="ProductID" w:val="72°C"/>
        </w:smartTagPr>
        <w:r w:rsidRPr="002F73DA">
          <w:rPr>
            <w:sz w:val="24"/>
            <w:szCs w:val="24"/>
            <w:lang w:val="en-GB"/>
          </w:rPr>
          <w:t>72°C</w:t>
        </w:r>
      </w:smartTag>
      <w:r w:rsidRPr="002F73DA">
        <w:rPr>
          <w:sz w:val="24"/>
          <w:szCs w:val="24"/>
          <w:lang w:val="en-GB"/>
        </w:rPr>
        <w:t xml:space="preserve"> for 7 min. </w:t>
      </w:r>
      <w:r w:rsidRPr="009D7FF5">
        <w:rPr>
          <w:i/>
          <w:sz w:val="24"/>
          <w:szCs w:val="24"/>
          <w:lang w:val="en-GB"/>
        </w:rPr>
        <w:t>BRCA2</w:t>
      </w:r>
      <w:r w:rsidRPr="0062435E">
        <w:rPr>
          <w:sz w:val="24"/>
          <w:szCs w:val="24"/>
          <w:lang w:val="en-GB"/>
        </w:rPr>
        <w:t xml:space="preserve"> exon 11 fragments were amplified by touchdown PCR, with annealing temperatures </w:t>
      </w:r>
      <w:r w:rsidRPr="0062435E">
        <w:rPr>
          <w:sz w:val="24"/>
          <w:szCs w:val="24"/>
          <w:lang w:val="en-GB"/>
        </w:rPr>
        <w:lastRenderedPageBreak/>
        <w:t xml:space="preserve">decreasing from </w:t>
      </w:r>
      <w:smartTag w:uri="urn:schemas-microsoft-com:office:smarttags" w:element="metricconverter">
        <w:smartTagPr>
          <w:attr w:name="ProductID" w:val="63°C"/>
        </w:smartTagPr>
        <w:r w:rsidRPr="0062435E">
          <w:rPr>
            <w:sz w:val="24"/>
            <w:szCs w:val="24"/>
            <w:lang w:val="en-GB"/>
          </w:rPr>
          <w:t>63°C</w:t>
        </w:r>
      </w:smartTag>
      <w:r w:rsidRPr="0062435E">
        <w:rPr>
          <w:sz w:val="24"/>
          <w:szCs w:val="24"/>
          <w:lang w:val="en-GB"/>
        </w:rPr>
        <w:t xml:space="preserve"> to </w:t>
      </w:r>
      <w:smartTag w:uri="urn:schemas-microsoft-com:office:smarttags" w:element="metricconverter">
        <w:smartTagPr>
          <w:attr w:name="ProductID" w:val="56°C"/>
        </w:smartTagPr>
        <w:r w:rsidRPr="0062435E">
          <w:rPr>
            <w:sz w:val="24"/>
            <w:szCs w:val="24"/>
            <w:lang w:val="en-GB"/>
          </w:rPr>
          <w:t>56°C</w:t>
        </w:r>
      </w:smartTag>
      <w:r w:rsidRPr="0062435E">
        <w:rPr>
          <w:sz w:val="24"/>
          <w:szCs w:val="24"/>
          <w:lang w:val="en-GB"/>
        </w:rPr>
        <w:t xml:space="preserve"> for fragments corresponding to the beginning of this exon to nucleotide 4526, and annealing temperatures from </w:t>
      </w:r>
      <w:smartTag w:uri="urn:schemas-microsoft-com:office:smarttags" w:element="metricconverter">
        <w:smartTagPr>
          <w:attr w:name="ProductID" w:val="68°C"/>
        </w:smartTagPr>
        <w:r w:rsidRPr="0062435E">
          <w:rPr>
            <w:sz w:val="24"/>
            <w:szCs w:val="24"/>
            <w:lang w:val="en-GB"/>
          </w:rPr>
          <w:t>68°C</w:t>
        </w:r>
      </w:smartTag>
      <w:r w:rsidRPr="0062435E">
        <w:rPr>
          <w:sz w:val="24"/>
          <w:szCs w:val="24"/>
          <w:lang w:val="en-GB"/>
        </w:rPr>
        <w:t xml:space="preserve"> to </w:t>
      </w:r>
      <w:smartTag w:uri="urn:schemas-microsoft-com:office:smarttags" w:element="metricconverter">
        <w:smartTagPr>
          <w:attr w:name="ProductID" w:val="61°C"/>
        </w:smartTagPr>
        <w:r w:rsidRPr="0062435E">
          <w:rPr>
            <w:sz w:val="24"/>
            <w:szCs w:val="24"/>
            <w:lang w:val="en-GB"/>
          </w:rPr>
          <w:t>61°C</w:t>
        </w:r>
      </w:smartTag>
      <w:r w:rsidRPr="0062435E">
        <w:rPr>
          <w:sz w:val="24"/>
          <w:szCs w:val="24"/>
          <w:lang w:val="en-GB"/>
        </w:rPr>
        <w:t xml:space="preserve"> for fragments corresponding to the ending of the exon. PCR products were loaded onto a 1,5% agarose gel, stained with </w:t>
      </w:r>
      <w:proofErr w:type="spellStart"/>
      <w:r w:rsidRPr="0062435E">
        <w:rPr>
          <w:sz w:val="24"/>
          <w:szCs w:val="24"/>
          <w:lang w:val="en-GB"/>
        </w:rPr>
        <w:t>GelRed</w:t>
      </w:r>
      <w:proofErr w:type="spellEnd"/>
      <w:r w:rsidRPr="0062435E">
        <w:rPr>
          <w:sz w:val="24"/>
          <w:szCs w:val="24"/>
          <w:lang w:val="en-GB"/>
        </w:rPr>
        <w:t xml:space="preserve"> Nucleic Acid Stain (</w:t>
      </w:r>
      <w:proofErr w:type="spellStart"/>
      <w:r w:rsidRPr="0062435E">
        <w:rPr>
          <w:sz w:val="24"/>
          <w:szCs w:val="24"/>
          <w:lang w:val="en-GB"/>
        </w:rPr>
        <w:t>Biotium</w:t>
      </w:r>
      <w:proofErr w:type="spellEnd"/>
      <w:r w:rsidRPr="0062435E">
        <w:rPr>
          <w:sz w:val="24"/>
          <w:szCs w:val="24"/>
          <w:lang w:val="en-GB"/>
        </w:rPr>
        <w:t xml:space="preserve">, Hayward, CA, USA), and evaluated. </w:t>
      </w:r>
    </w:p>
    <w:p w:rsidR="000414B3" w:rsidRDefault="000414B3" w:rsidP="00F02709">
      <w:pPr>
        <w:spacing w:line="480" w:lineRule="auto"/>
        <w:jc w:val="both"/>
        <w:rPr>
          <w:sz w:val="24"/>
          <w:szCs w:val="24"/>
          <w:lang w:val="en-GB"/>
        </w:rPr>
      </w:pPr>
      <w:r w:rsidRPr="0062435E">
        <w:rPr>
          <w:sz w:val="24"/>
          <w:szCs w:val="24"/>
          <w:lang w:val="en-GB"/>
        </w:rPr>
        <w:t xml:space="preserve">Each PCR product was then treated with 1 µL of </w:t>
      </w:r>
      <w:proofErr w:type="spellStart"/>
      <w:r w:rsidRPr="0062435E">
        <w:rPr>
          <w:sz w:val="24"/>
          <w:szCs w:val="24"/>
          <w:lang w:val="en-GB"/>
        </w:rPr>
        <w:t>illustra</w:t>
      </w:r>
      <w:proofErr w:type="spellEnd"/>
      <w:r w:rsidRPr="0062435E">
        <w:rPr>
          <w:sz w:val="24"/>
          <w:szCs w:val="24"/>
          <w:lang w:val="en-GB"/>
        </w:rPr>
        <w:t xml:space="preserve">™ </w:t>
      </w:r>
      <w:proofErr w:type="spellStart"/>
      <w:r w:rsidRPr="0062435E">
        <w:rPr>
          <w:sz w:val="24"/>
          <w:szCs w:val="24"/>
          <w:lang w:val="en-GB"/>
        </w:rPr>
        <w:t>ExoStar</w:t>
      </w:r>
      <w:proofErr w:type="spellEnd"/>
      <w:r w:rsidRPr="0062435E">
        <w:rPr>
          <w:sz w:val="24"/>
          <w:szCs w:val="24"/>
          <w:lang w:val="en-GB"/>
        </w:rPr>
        <w:t xml:space="preserve">™ 1-Step (GE Healthcare Life Sciences) and incubated at </w:t>
      </w:r>
      <w:smartTag w:uri="urn:schemas-microsoft-com:office:smarttags" w:element="metricconverter">
        <w:smartTagPr>
          <w:attr w:name="ProductID" w:val="37°C"/>
        </w:smartTagPr>
        <w:r w:rsidRPr="0062435E">
          <w:rPr>
            <w:sz w:val="24"/>
            <w:szCs w:val="24"/>
            <w:lang w:val="en-GB"/>
          </w:rPr>
          <w:t>37°C</w:t>
        </w:r>
      </w:smartTag>
      <w:r w:rsidRPr="0062435E">
        <w:rPr>
          <w:sz w:val="24"/>
          <w:szCs w:val="24"/>
          <w:lang w:val="en-GB"/>
        </w:rPr>
        <w:t xml:space="preserve"> for 15 minutes followed by </w:t>
      </w:r>
      <w:smartTag w:uri="urn:schemas-microsoft-com:office:smarttags" w:element="metricconverter">
        <w:smartTagPr>
          <w:attr w:name="ProductID" w:val="80°C"/>
        </w:smartTagPr>
        <w:r w:rsidRPr="0062435E">
          <w:rPr>
            <w:sz w:val="24"/>
            <w:szCs w:val="24"/>
            <w:lang w:val="en-GB"/>
          </w:rPr>
          <w:t>80°C</w:t>
        </w:r>
      </w:smartTag>
      <w:r w:rsidRPr="0062435E">
        <w:rPr>
          <w:sz w:val="24"/>
          <w:szCs w:val="24"/>
          <w:lang w:val="en-GB"/>
        </w:rPr>
        <w:t xml:space="preserve"> for 15 minutes. All PCR products were sequenced in both forward and reverse directions using </w:t>
      </w:r>
      <w:proofErr w:type="spellStart"/>
      <w:r w:rsidRPr="0062435E">
        <w:rPr>
          <w:sz w:val="24"/>
          <w:szCs w:val="24"/>
          <w:lang w:val="en-GB"/>
        </w:rPr>
        <w:t>BigDye</w:t>
      </w:r>
      <w:proofErr w:type="spellEnd"/>
      <w:r w:rsidRPr="0062435E">
        <w:rPr>
          <w:sz w:val="24"/>
          <w:szCs w:val="24"/>
          <w:lang w:val="en-GB"/>
        </w:rPr>
        <w:t xml:space="preserve">® Terminator v3.1 (Life Technologies or Applied Biosystems) according to the manufacturer’s instructions, and were </w:t>
      </w:r>
      <w:proofErr w:type="spellStart"/>
      <w:r w:rsidRPr="0062435E">
        <w:rPr>
          <w:sz w:val="24"/>
          <w:szCs w:val="24"/>
          <w:lang w:val="en-GB"/>
        </w:rPr>
        <w:t>analyzed</w:t>
      </w:r>
      <w:proofErr w:type="spellEnd"/>
      <w:r w:rsidRPr="0062435E">
        <w:rPr>
          <w:sz w:val="24"/>
          <w:szCs w:val="24"/>
          <w:lang w:val="en-GB"/>
        </w:rPr>
        <w:t xml:space="preserve"> on a 3500 Genetic </w:t>
      </w:r>
      <w:proofErr w:type="spellStart"/>
      <w:r w:rsidRPr="0062435E">
        <w:rPr>
          <w:sz w:val="24"/>
          <w:szCs w:val="24"/>
          <w:lang w:val="en-GB"/>
        </w:rPr>
        <w:t>Analyzer</w:t>
      </w:r>
      <w:proofErr w:type="spellEnd"/>
      <w:r w:rsidRPr="0062435E">
        <w:rPr>
          <w:sz w:val="24"/>
          <w:szCs w:val="24"/>
          <w:lang w:val="en-GB"/>
        </w:rPr>
        <w:t xml:space="preserve"> (Applied </w:t>
      </w:r>
      <w:proofErr w:type="spellStart"/>
      <w:r w:rsidRPr="0062435E">
        <w:rPr>
          <w:sz w:val="24"/>
          <w:szCs w:val="24"/>
          <w:lang w:val="en-GB"/>
        </w:rPr>
        <w:t>Biosystems</w:t>
      </w:r>
      <w:proofErr w:type="spellEnd"/>
      <w:r w:rsidRPr="0062435E">
        <w:rPr>
          <w:sz w:val="24"/>
          <w:szCs w:val="24"/>
          <w:lang w:val="en-GB"/>
        </w:rPr>
        <w:t xml:space="preserve"> - Hitachi). Sequences obtained were visualized by </w:t>
      </w:r>
      <w:proofErr w:type="spellStart"/>
      <w:r w:rsidRPr="0062435E">
        <w:rPr>
          <w:sz w:val="24"/>
          <w:szCs w:val="24"/>
          <w:lang w:val="en-GB"/>
        </w:rPr>
        <w:t>Chromas</w:t>
      </w:r>
      <w:proofErr w:type="spellEnd"/>
      <w:r w:rsidRPr="0062435E">
        <w:rPr>
          <w:sz w:val="24"/>
          <w:szCs w:val="24"/>
          <w:lang w:val="en-GB"/>
        </w:rPr>
        <w:t xml:space="preserve"> v2.33 (</w:t>
      </w:r>
      <w:proofErr w:type="spellStart"/>
      <w:r w:rsidRPr="0062435E">
        <w:rPr>
          <w:sz w:val="24"/>
          <w:szCs w:val="24"/>
          <w:lang w:val="en-GB"/>
        </w:rPr>
        <w:t>Technelysium</w:t>
      </w:r>
      <w:proofErr w:type="spellEnd"/>
      <w:r w:rsidRPr="0062435E">
        <w:rPr>
          <w:sz w:val="24"/>
          <w:szCs w:val="24"/>
          <w:lang w:val="en-GB"/>
        </w:rPr>
        <w:t xml:space="preserve"> Pty. Ltd.) and by Mutation Surveyor v3.20 (</w:t>
      </w:r>
      <w:proofErr w:type="spellStart"/>
      <w:r w:rsidRPr="0062435E">
        <w:rPr>
          <w:sz w:val="24"/>
          <w:szCs w:val="24"/>
          <w:lang w:val="en-GB"/>
        </w:rPr>
        <w:t>SoftGenetics</w:t>
      </w:r>
      <w:proofErr w:type="spellEnd"/>
      <w:r w:rsidRPr="0062435E">
        <w:rPr>
          <w:sz w:val="24"/>
          <w:szCs w:val="24"/>
          <w:lang w:val="en-GB"/>
        </w:rPr>
        <w:t xml:space="preserve"> LLC). If a mutation was identified, a new sample was collected from the same patient and was sequenced to confirm the result.</w:t>
      </w:r>
    </w:p>
    <w:p w:rsidR="000414B3" w:rsidRDefault="000414B3" w:rsidP="00F02709">
      <w:pPr>
        <w:spacing w:line="480" w:lineRule="auto"/>
        <w:jc w:val="both"/>
        <w:rPr>
          <w:sz w:val="24"/>
          <w:szCs w:val="24"/>
          <w:lang w:val="en-GB"/>
        </w:rPr>
      </w:pPr>
    </w:p>
    <w:p w:rsidR="000414B3" w:rsidRPr="0062435E" w:rsidRDefault="000414B3" w:rsidP="00F02709">
      <w:pPr>
        <w:spacing w:line="480" w:lineRule="auto"/>
        <w:jc w:val="both"/>
        <w:rPr>
          <w:b/>
          <w:i/>
          <w:sz w:val="24"/>
          <w:szCs w:val="24"/>
          <w:lang w:val="en-GB"/>
        </w:rPr>
      </w:pPr>
      <w:r w:rsidRPr="0062435E">
        <w:rPr>
          <w:b/>
          <w:i/>
          <w:sz w:val="24"/>
          <w:szCs w:val="24"/>
          <w:lang w:val="en-GB"/>
        </w:rPr>
        <w:t xml:space="preserve">Next-Generation Sequencing </w:t>
      </w:r>
    </w:p>
    <w:p w:rsidR="000414B3" w:rsidRPr="0062435E" w:rsidRDefault="000414B3" w:rsidP="00F02709">
      <w:pPr>
        <w:autoSpaceDE w:val="0"/>
        <w:autoSpaceDN w:val="0"/>
        <w:adjustRightInd w:val="0"/>
        <w:spacing w:after="0" w:line="480" w:lineRule="auto"/>
        <w:jc w:val="both"/>
        <w:rPr>
          <w:sz w:val="24"/>
          <w:szCs w:val="24"/>
          <w:lang w:val="en-GB"/>
        </w:rPr>
      </w:pPr>
      <w:r w:rsidRPr="0062435E">
        <w:rPr>
          <w:sz w:val="24"/>
          <w:szCs w:val="24"/>
          <w:lang w:val="en-GB"/>
        </w:rPr>
        <w:t xml:space="preserve">For the NGS analysis, the Ion </w:t>
      </w:r>
      <w:proofErr w:type="spellStart"/>
      <w:r w:rsidRPr="0062435E">
        <w:rPr>
          <w:sz w:val="24"/>
          <w:szCs w:val="24"/>
          <w:lang w:val="en-GB"/>
        </w:rPr>
        <w:t>AmpliSeq</w:t>
      </w:r>
      <w:proofErr w:type="spellEnd"/>
      <w:r w:rsidRPr="0062435E">
        <w:rPr>
          <w:sz w:val="24"/>
          <w:szCs w:val="24"/>
          <w:lang w:val="en-GB"/>
        </w:rPr>
        <w:t xml:space="preserve">™ </w:t>
      </w:r>
      <w:r w:rsidRPr="009D7FF5">
        <w:rPr>
          <w:i/>
          <w:sz w:val="24"/>
          <w:szCs w:val="24"/>
          <w:lang w:val="en-GB"/>
        </w:rPr>
        <w:t>BRCA1</w:t>
      </w:r>
      <w:r w:rsidRPr="0062435E">
        <w:rPr>
          <w:sz w:val="24"/>
          <w:szCs w:val="24"/>
          <w:lang w:val="en-GB"/>
        </w:rPr>
        <w:t xml:space="preserve"> and </w:t>
      </w:r>
      <w:r w:rsidRPr="009D7FF5">
        <w:rPr>
          <w:i/>
          <w:sz w:val="24"/>
          <w:szCs w:val="24"/>
          <w:lang w:val="en-GB"/>
        </w:rPr>
        <w:t>BRCA2</w:t>
      </w:r>
      <w:r w:rsidRPr="0062435E">
        <w:rPr>
          <w:sz w:val="24"/>
          <w:szCs w:val="24"/>
          <w:lang w:val="en-GB"/>
        </w:rPr>
        <w:t xml:space="preserve"> Panel (Life technologies) containing 167 primer pairs in three pools was used. Library preparation was performed using the Ion </w:t>
      </w:r>
      <w:proofErr w:type="spellStart"/>
      <w:r w:rsidRPr="0062435E">
        <w:rPr>
          <w:sz w:val="24"/>
          <w:szCs w:val="24"/>
          <w:lang w:val="en-GB"/>
        </w:rPr>
        <w:t>AmpliSeq</w:t>
      </w:r>
      <w:proofErr w:type="spellEnd"/>
      <w:r w:rsidRPr="0062435E">
        <w:rPr>
          <w:sz w:val="24"/>
          <w:szCs w:val="24"/>
          <w:lang w:val="en-GB"/>
        </w:rPr>
        <w:t xml:space="preserve">™ Library Kit 2.0 protocols. The DNA amplification was carried out using 30 ng of DNA and with of the three primer pools and the 5x Ion </w:t>
      </w:r>
      <w:proofErr w:type="spellStart"/>
      <w:r w:rsidRPr="0062435E">
        <w:rPr>
          <w:sz w:val="24"/>
          <w:szCs w:val="24"/>
          <w:lang w:val="en-GB"/>
        </w:rPr>
        <w:t>AmpliSeq</w:t>
      </w:r>
      <w:proofErr w:type="spellEnd"/>
      <w:r w:rsidRPr="0062435E">
        <w:rPr>
          <w:sz w:val="24"/>
          <w:szCs w:val="24"/>
          <w:lang w:val="en-GB"/>
        </w:rPr>
        <w:t xml:space="preserve">™ </w:t>
      </w:r>
      <w:proofErr w:type="spellStart"/>
      <w:r w:rsidRPr="0062435E">
        <w:rPr>
          <w:sz w:val="24"/>
          <w:szCs w:val="24"/>
          <w:lang w:val="en-GB"/>
        </w:rPr>
        <w:t>HiFi</w:t>
      </w:r>
      <w:proofErr w:type="spellEnd"/>
      <w:r w:rsidRPr="0062435E">
        <w:rPr>
          <w:sz w:val="24"/>
          <w:szCs w:val="24"/>
          <w:lang w:val="en-GB"/>
        </w:rPr>
        <w:t xml:space="preserve"> Master Mix in a Verity Thermal Cycler (</w:t>
      </w:r>
      <w:proofErr w:type="spellStart"/>
      <w:r w:rsidRPr="0062435E">
        <w:rPr>
          <w:sz w:val="24"/>
          <w:szCs w:val="24"/>
          <w:lang w:val="en-GB"/>
        </w:rPr>
        <w:t>Thermo</w:t>
      </w:r>
      <w:proofErr w:type="spellEnd"/>
      <w:r w:rsidRPr="0062435E">
        <w:rPr>
          <w:sz w:val="24"/>
          <w:szCs w:val="24"/>
          <w:lang w:val="en-GB"/>
        </w:rPr>
        <w:t xml:space="preserve"> Fisher Scientific) for 2 min at </w:t>
      </w:r>
      <w:smartTag w:uri="urn:schemas-microsoft-com:office:smarttags" w:element="metricconverter">
        <w:smartTagPr>
          <w:attr w:name="ProductID" w:val="99°C"/>
        </w:smartTagPr>
        <w:r w:rsidRPr="0062435E">
          <w:rPr>
            <w:sz w:val="24"/>
            <w:szCs w:val="24"/>
            <w:lang w:val="en-GB"/>
          </w:rPr>
          <w:t>99°C</w:t>
        </w:r>
      </w:smartTag>
      <w:r w:rsidRPr="0062435E">
        <w:rPr>
          <w:sz w:val="24"/>
          <w:szCs w:val="24"/>
          <w:lang w:val="en-GB"/>
        </w:rPr>
        <w:t xml:space="preserve">, followed by 19 cycles of </w:t>
      </w:r>
      <w:smartTag w:uri="urn:schemas-microsoft-com:office:smarttags" w:element="metricconverter">
        <w:smartTagPr>
          <w:attr w:name="ProductID" w:val="99°C"/>
        </w:smartTagPr>
        <w:r w:rsidRPr="0062435E">
          <w:rPr>
            <w:sz w:val="24"/>
            <w:szCs w:val="24"/>
            <w:lang w:val="en-GB"/>
          </w:rPr>
          <w:t>99°C</w:t>
        </w:r>
      </w:smartTag>
      <w:r w:rsidRPr="0062435E">
        <w:rPr>
          <w:sz w:val="24"/>
          <w:szCs w:val="24"/>
          <w:lang w:val="en-GB"/>
        </w:rPr>
        <w:t xml:space="preserve"> for 15 sec and </w:t>
      </w:r>
      <w:smartTag w:uri="urn:schemas-microsoft-com:office:smarttags" w:element="metricconverter">
        <w:smartTagPr>
          <w:attr w:name="ProductID" w:val="60°C"/>
        </w:smartTagPr>
        <w:r w:rsidRPr="0062435E">
          <w:rPr>
            <w:sz w:val="24"/>
            <w:szCs w:val="24"/>
            <w:lang w:val="en-GB"/>
          </w:rPr>
          <w:t>60°C</w:t>
        </w:r>
      </w:smartTag>
      <w:r w:rsidRPr="0062435E">
        <w:rPr>
          <w:sz w:val="24"/>
          <w:szCs w:val="24"/>
          <w:lang w:val="en-GB"/>
        </w:rPr>
        <w:t xml:space="preserve"> for 4 min, ending with a holding period at </w:t>
      </w:r>
      <w:smartTag w:uri="urn:schemas-microsoft-com:office:smarttags" w:element="metricconverter">
        <w:smartTagPr>
          <w:attr w:name="ProductID" w:val="10°C"/>
        </w:smartTagPr>
        <w:r w:rsidRPr="0062435E">
          <w:rPr>
            <w:sz w:val="24"/>
            <w:szCs w:val="24"/>
            <w:lang w:val="en-GB"/>
          </w:rPr>
          <w:t>10°C</w:t>
        </w:r>
      </w:smartTag>
      <w:r w:rsidRPr="0062435E">
        <w:rPr>
          <w:sz w:val="24"/>
          <w:szCs w:val="24"/>
          <w:lang w:val="en-GB"/>
        </w:rPr>
        <w:t xml:space="preserve">. Afterwards, the three resultant PCR amplicons were mixed (30 µL), and 20 µL were treated with 2 µL </w:t>
      </w:r>
      <w:proofErr w:type="spellStart"/>
      <w:r w:rsidRPr="0062435E">
        <w:rPr>
          <w:sz w:val="24"/>
          <w:szCs w:val="24"/>
          <w:lang w:val="en-GB"/>
        </w:rPr>
        <w:t>FuPa</w:t>
      </w:r>
      <w:proofErr w:type="spellEnd"/>
      <w:r w:rsidRPr="0062435E">
        <w:rPr>
          <w:sz w:val="24"/>
          <w:szCs w:val="24"/>
          <w:lang w:val="en-GB"/>
        </w:rPr>
        <w:t xml:space="preserve"> reagent to partially digest primer sequences and phosphorylate the amplicons at </w:t>
      </w:r>
      <w:smartTag w:uri="urn:schemas-microsoft-com:office:smarttags" w:element="metricconverter">
        <w:smartTagPr>
          <w:attr w:name="ProductID" w:val="50°C"/>
        </w:smartTagPr>
        <w:r w:rsidRPr="0062435E">
          <w:rPr>
            <w:sz w:val="24"/>
            <w:szCs w:val="24"/>
            <w:lang w:val="en-GB"/>
          </w:rPr>
          <w:t>50°C</w:t>
        </w:r>
      </w:smartTag>
      <w:r w:rsidRPr="0062435E">
        <w:rPr>
          <w:sz w:val="24"/>
          <w:szCs w:val="24"/>
          <w:lang w:val="en-GB"/>
        </w:rPr>
        <w:t xml:space="preserve"> for 10 min, followed by </w:t>
      </w:r>
      <w:smartTag w:uri="urn:schemas-microsoft-com:office:smarttags" w:element="metricconverter">
        <w:smartTagPr>
          <w:attr w:name="ProductID" w:val="55°C"/>
        </w:smartTagPr>
        <w:r w:rsidRPr="0062435E">
          <w:rPr>
            <w:sz w:val="24"/>
            <w:szCs w:val="24"/>
            <w:lang w:val="en-GB"/>
          </w:rPr>
          <w:t>55°C</w:t>
        </w:r>
      </w:smartTag>
      <w:r w:rsidRPr="0062435E">
        <w:rPr>
          <w:sz w:val="24"/>
          <w:szCs w:val="24"/>
          <w:lang w:val="en-GB"/>
        </w:rPr>
        <w:t xml:space="preserve"> for 10 </w:t>
      </w:r>
      <w:r w:rsidRPr="0062435E">
        <w:rPr>
          <w:sz w:val="24"/>
          <w:szCs w:val="24"/>
          <w:lang w:val="en-GB"/>
        </w:rPr>
        <w:lastRenderedPageBreak/>
        <w:t xml:space="preserve">min, then </w:t>
      </w:r>
      <w:smartTag w:uri="urn:schemas-microsoft-com:office:smarttags" w:element="metricconverter">
        <w:smartTagPr>
          <w:attr w:name="ProductID" w:val="60°C"/>
        </w:smartTagPr>
        <w:r w:rsidRPr="0062435E">
          <w:rPr>
            <w:sz w:val="24"/>
            <w:szCs w:val="24"/>
            <w:lang w:val="en-GB"/>
          </w:rPr>
          <w:t>60°C</w:t>
        </w:r>
      </w:smartTag>
      <w:r w:rsidRPr="0062435E">
        <w:rPr>
          <w:sz w:val="24"/>
          <w:szCs w:val="24"/>
          <w:lang w:val="en-GB"/>
        </w:rPr>
        <w:t xml:space="preserve"> for 20 min. In the next step, sequencing adaptors (A: conjugated to biotin and P1) and barcodes (consisting of short stretches of index sequences that enable sample multiplexing) were ligated to the amplicons using the Ion Xpress™ Barcode Adapters kit (Life Technologies) which contain a ligase and cofactor, for 30 min at </w:t>
      </w:r>
      <w:smartTag w:uri="urn:schemas-microsoft-com:office:smarttags" w:element="metricconverter">
        <w:smartTagPr>
          <w:attr w:name="ProductID" w:val="22°C"/>
        </w:smartTagPr>
        <w:r w:rsidRPr="0062435E">
          <w:rPr>
            <w:sz w:val="24"/>
            <w:szCs w:val="24"/>
            <w:lang w:val="en-GB"/>
          </w:rPr>
          <w:t>22°C</w:t>
        </w:r>
      </w:smartTag>
      <w:r w:rsidRPr="0062435E">
        <w:rPr>
          <w:sz w:val="24"/>
          <w:szCs w:val="24"/>
          <w:lang w:val="en-GB"/>
        </w:rPr>
        <w:t xml:space="preserve"> then </w:t>
      </w:r>
      <w:smartTag w:uri="urn:schemas-microsoft-com:office:smarttags" w:element="metricconverter">
        <w:smartTagPr>
          <w:attr w:name="ProductID" w:val="72°C"/>
        </w:smartTagPr>
        <w:r w:rsidRPr="0062435E">
          <w:rPr>
            <w:sz w:val="24"/>
            <w:szCs w:val="24"/>
            <w:lang w:val="en-GB"/>
          </w:rPr>
          <w:t>72°C</w:t>
        </w:r>
      </w:smartTag>
      <w:r w:rsidRPr="0062435E">
        <w:rPr>
          <w:sz w:val="24"/>
          <w:szCs w:val="24"/>
          <w:lang w:val="en-GB"/>
        </w:rPr>
        <w:t xml:space="preserve"> for 20 min. The Adaptor-ligated amplicon (libraries) were purified using 45 </w:t>
      </w:r>
      <w:proofErr w:type="spellStart"/>
      <w:r w:rsidRPr="0062435E">
        <w:rPr>
          <w:sz w:val="24"/>
          <w:szCs w:val="24"/>
          <w:lang w:val="en-GB"/>
        </w:rPr>
        <w:t>μL</w:t>
      </w:r>
      <w:proofErr w:type="spellEnd"/>
      <w:r w:rsidRPr="0062435E">
        <w:rPr>
          <w:sz w:val="24"/>
          <w:szCs w:val="24"/>
          <w:lang w:val="en-GB"/>
        </w:rPr>
        <w:t xml:space="preserve"> (1.5X sample volume) of </w:t>
      </w:r>
      <w:proofErr w:type="spellStart"/>
      <w:r w:rsidRPr="0062435E">
        <w:rPr>
          <w:sz w:val="24"/>
          <w:szCs w:val="24"/>
          <w:lang w:val="en-GB"/>
        </w:rPr>
        <w:t>Agencourt</w:t>
      </w:r>
      <w:proofErr w:type="spellEnd"/>
      <w:r w:rsidRPr="0062435E">
        <w:rPr>
          <w:sz w:val="24"/>
          <w:szCs w:val="24"/>
          <w:lang w:val="en-GB"/>
        </w:rPr>
        <w:t xml:space="preserve">® </w:t>
      </w:r>
      <w:proofErr w:type="spellStart"/>
      <w:r w:rsidRPr="0062435E">
        <w:rPr>
          <w:sz w:val="24"/>
          <w:szCs w:val="24"/>
          <w:lang w:val="en-GB"/>
        </w:rPr>
        <w:t>AMPure</w:t>
      </w:r>
      <w:proofErr w:type="spellEnd"/>
      <w:r w:rsidRPr="0062435E">
        <w:rPr>
          <w:sz w:val="24"/>
          <w:szCs w:val="24"/>
          <w:lang w:val="en-GB"/>
        </w:rPr>
        <w:t xml:space="preserve">® XP Reagents (Beckman Coulter) to each library and were incubated for 5 minutes at room temperature. The tube were placed in a magnetic rack such and were incubated for 2 minutes or until solution clears. After, the supernatant was removed carefully and discarded without disturbing the pellet, the freshly prepared 70% ethanol (150 </w:t>
      </w:r>
      <w:proofErr w:type="spellStart"/>
      <w:r w:rsidRPr="0062435E">
        <w:rPr>
          <w:sz w:val="24"/>
          <w:szCs w:val="24"/>
          <w:lang w:val="en-GB"/>
        </w:rPr>
        <w:t>μL</w:t>
      </w:r>
      <w:proofErr w:type="spellEnd"/>
      <w:r w:rsidRPr="0062435E">
        <w:rPr>
          <w:sz w:val="24"/>
          <w:szCs w:val="24"/>
          <w:lang w:val="en-GB"/>
        </w:rPr>
        <w:t xml:space="preserve">) was added and the tube was moved side‐to‐side in the two positions of the magnet to wash the beads, and then the supernatant was removed and discarded (two rounds of purification were repeated). The tube was maintained in the magnet, the beads were air‐dried at room temperature for 5 minutes. The library was subjected to the second round of amplification using 50 </w:t>
      </w:r>
      <w:proofErr w:type="spellStart"/>
      <w:r w:rsidRPr="0062435E">
        <w:rPr>
          <w:sz w:val="24"/>
          <w:szCs w:val="24"/>
          <w:lang w:val="en-GB"/>
        </w:rPr>
        <w:t>μL</w:t>
      </w:r>
      <w:proofErr w:type="spellEnd"/>
      <w:r w:rsidRPr="0062435E">
        <w:rPr>
          <w:sz w:val="24"/>
          <w:szCs w:val="24"/>
          <w:lang w:val="en-GB"/>
        </w:rPr>
        <w:t xml:space="preserve"> of Platinum® PCR </w:t>
      </w:r>
      <w:proofErr w:type="spellStart"/>
      <w:r w:rsidRPr="0062435E">
        <w:rPr>
          <w:sz w:val="24"/>
          <w:szCs w:val="24"/>
          <w:lang w:val="en-GB"/>
        </w:rPr>
        <w:t>SuperMix</w:t>
      </w:r>
      <w:proofErr w:type="spellEnd"/>
      <w:r w:rsidRPr="0062435E">
        <w:rPr>
          <w:sz w:val="24"/>
          <w:szCs w:val="24"/>
          <w:lang w:val="en-GB"/>
        </w:rPr>
        <w:t xml:space="preserve"> High Fidelity and 2 </w:t>
      </w:r>
      <w:proofErr w:type="spellStart"/>
      <w:r w:rsidRPr="0062435E">
        <w:rPr>
          <w:sz w:val="24"/>
          <w:szCs w:val="24"/>
          <w:lang w:val="en-GB"/>
        </w:rPr>
        <w:t>μL</w:t>
      </w:r>
      <w:proofErr w:type="spellEnd"/>
      <w:r w:rsidRPr="0062435E">
        <w:rPr>
          <w:sz w:val="24"/>
          <w:szCs w:val="24"/>
          <w:lang w:val="en-GB"/>
        </w:rPr>
        <w:t xml:space="preserve"> of Equalizer™ Primers to each bead pellet for 2 min at </w:t>
      </w:r>
      <w:smartTag w:uri="urn:schemas-microsoft-com:office:smarttags" w:element="metricconverter">
        <w:smartTagPr>
          <w:attr w:name="ProductID" w:val="98°C"/>
        </w:smartTagPr>
        <w:r w:rsidRPr="0062435E">
          <w:rPr>
            <w:sz w:val="24"/>
            <w:szCs w:val="24"/>
            <w:lang w:val="en-GB"/>
          </w:rPr>
          <w:t>98°C</w:t>
        </w:r>
      </w:smartTag>
      <w:r w:rsidRPr="0062435E">
        <w:rPr>
          <w:sz w:val="24"/>
          <w:szCs w:val="24"/>
          <w:lang w:val="en-GB"/>
        </w:rPr>
        <w:t xml:space="preserve">, followed by 7 cycles of </w:t>
      </w:r>
      <w:smartTag w:uri="urn:schemas-microsoft-com:office:smarttags" w:element="metricconverter">
        <w:smartTagPr>
          <w:attr w:name="ProductID" w:val="98°C"/>
        </w:smartTagPr>
        <w:r w:rsidRPr="0062435E">
          <w:rPr>
            <w:sz w:val="24"/>
            <w:szCs w:val="24"/>
            <w:lang w:val="en-GB"/>
          </w:rPr>
          <w:t>98°C</w:t>
        </w:r>
      </w:smartTag>
      <w:r w:rsidRPr="0062435E">
        <w:rPr>
          <w:sz w:val="24"/>
          <w:szCs w:val="24"/>
          <w:lang w:val="en-GB"/>
        </w:rPr>
        <w:t xml:space="preserve"> for 15 sec and </w:t>
      </w:r>
      <w:smartTag w:uri="urn:schemas-microsoft-com:office:smarttags" w:element="metricconverter">
        <w:smartTagPr>
          <w:attr w:name="ProductID" w:val="64°C"/>
        </w:smartTagPr>
        <w:r w:rsidRPr="0062435E">
          <w:rPr>
            <w:sz w:val="24"/>
            <w:szCs w:val="24"/>
            <w:lang w:val="en-GB"/>
          </w:rPr>
          <w:t>64°C</w:t>
        </w:r>
      </w:smartTag>
      <w:r w:rsidRPr="0062435E">
        <w:rPr>
          <w:sz w:val="24"/>
          <w:szCs w:val="24"/>
          <w:lang w:val="en-GB"/>
        </w:rPr>
        <w:t xml:space="preserve"> for 1 min, ending with a holding period at </w:t>
      </w:r>
      <w:smartTag w:uri="urn:schemas-microsoft-com:office:smarttags" w:element="metricconverter">
        <w:smartTagPr>
          <w:attr w:name="ProductID" w:val="10°C"/>
        </w:smartTagPr>
        <w:r w:rsidRPr="0062435E">
          <w:rPr>
            <w:sz w:val="24"/>
            <w:szCs w:val="24"/>
            <w:lang w:val="en-GB"/>
          </w:rPr>
          <w:t>10°C</w:t>
        </w:r>
      </w:smartTag>
      <w:r w:rsidRPr="0062435E">
        <w:rPr>
          <w:sz w:val="24"/>
          <w:szCs w:val="24"/>
          <w:lang w:val="en-GB"/>
        </w:rPr>
        <w:t xml:space="preserve"> in a Verity Thermal Cycler.  After thermal cycling, 10 </w:t>
      </w:r>
      <w:proofErr w:type="spellStart"/>
      <w:r w:rsidRPr="0062435E">
        <w:rPr>
          <w:sz w:val="24"/>
          <w:szCs w:val="24"/>
          <w:lang w:val="en-GB"/>
        </w:rPr>
        <w:t>μL</w:t>
      </w:r>
      <w:proofErr w:type="spellEnd"/>
      <w:r w:rsidRPr="0062435E">
        <w:rPr>
          <w:sz w:val="24"/>
          <w:szCs w:val="24"/>
          <w:lang w:val="en-GB"/>
        </w:rPr>
        <w:t xml:space="preserve"> of Equalizer™ Capture were added to each library amplification reaction and were mixed by pipetting and incubated at room temperature for 5 minutes. Next, 6 </w:t>
      </w:r>
      <w:proofErr w:type="spellStart"/>
      <w:r w:rsidRPr="0062435E">
        <w:rPr>
          <w:sz w:val="24"/>
          <w:szCs w:val="24"/>
          <w:lang w:val="en-GB"/>
        </w:rPr>
        <w:t>μL</w:t>
      </w:r>
      <w:proofErr w:type="spellEnd"/>
      <w:r w:rsidRPr="0062435E">
        <w:rPr>
          <w:sz w:val="24"/>
          <w:szCs w:val="24"/>
          <w:lang w:val="en-GB"/>
        </w:rPr>
        <w:t xml:space="preserve"> of washed beads were added to each tube containing the capture reaction, were mixed and incubated at room temperature for 5 minutes. After then, the tube was placed in the magnet and incubated for 2 minutes or until the solution is clear. After, the supernatant was removed carefully and discarded without disturbing the pellet, the Equalizer™ Wash Buffer (150 </w:t>
      </w:r>
      <w:proofErr w:type="spellStart"/>
      <w:r w:rsidRPr="0062435E">
        <w:rPr>
          <w:sz w:val="24"/>
          <w:szCs w:val="24"/>
          <w:lang w:val="en-GB"/>
        </w:rPr>
        <w:t>μL</w:t>
      </w:r>
      <w:proofErr w:type="spellEnd"/>
      <w:r w:rsidRPr="0062435E">
        <w:rPr>
          <w:sz w:val="24"/>
          <w:szCs w:val="24"/>
          <w:lang w:val="en-GB"/>
        </w:rPr>
        <w:t xml:space="preserve">) was added to each reaction, and was moved side‐to‐side in the two positions of the magnet to wash the beads, and then the supernatant </w:t>
      </w:r>
      <w:r w:rsidRPr="0062435E">
        <w:rPr>
          <w:sz w:val="24"/>
          <w:szCs w:val="24"/>
          <w:lang w:val="en-GB"/>
        </w:rPr>
        <w:lastRenderedPageBreak/>
        <w:t xml:space="preserve">was removed and discarded (two rounds of purification were repeated). With the plate still in the magnet, the supernatant were carefully removed and discarded without disturbing the pellet (twice). Next, the tube was removed from the magnet and was added 100 </w:t>
      </w:r>
      <w:proofErr w:type="spellStart"/>
      <w:r w:rsidRPr="0062435E">
        <w:rPr>
          <w:sz w:val="24"/>
          <w:szCs w:val="24"/>
          <w:lang w:val="en-GB"/>
        </w:rPr>
        <w:t>μL</w:t>
      </w:r>
      <w:proofErr w:type="spellEnd"/>
      <w:r w:rsidRPr="0062435E">
        <w:rPr>
          <w:sz w:val="24"/>
          <w:szCs w:val="24"/>
          <w:lang w:val="en-GB"/>
        </w:rPr>
        <w:t xml:space="preserve"> of Equalizer™ Elution Buffer to each pellet, were mixed and incubated in a thermal cycler at </w:t>
      </w:r>
      <w:smartTag w:uri="urn:schemas-microsoft-com:office:smarttags" w:element="metricconverter">
        <w:smartTagPr>
          <w:attr w:name="ProductID" w:val="32°C"/>
        </w:smartTagPr>
        <w:r w:rsidRPr="0062435E">
          <w:rPr>
            <w:sz w:val="24"/>
            <w:szCs w:val="24"/>
            <w:lang w:val="en-GB"/>
          </w:rPr>
          <w:t>32°C</w:t>
        </w:r>
      </w:smartTag>
      <w:r w:rsidRPr="0062435E">
        <w:rPr>
          <w:sz w:val="24"/>
          <w:szCs w:val="24"/>
          <w:lang w:val="en-GB"/>
        </w:rPr>
        <w:t xml:space="preserve"> for 5 minutes. The tube was placed in the magnet and incubated at room temperature for 5 minutes or until the solution is clear. The supernatant contains the equalized library at ~100 </w:t>
      </w:r>
      <w:proofErr w:type="spellStart"/>
      <w:r w:rsidRPr="0062435E">
        <w:rPr>
          <w:sz w:val="24"/>
          <w:szCs w:val="24"/>
          <w:lang w:val="en-GB"/>
        </w:rPr>
        <w:t>pM</w:t>
      </w:r>
      <w:proofErr w:type="spellEnd"/>
      <w:r w:rsidRPr="0062435E">
        <w:rPr>
          <w:sz w:val="24"/>
          <w:szCs w:val="24"/>
          <w:lang w:val="en-GB"/>
        </w:rPr>
        <w:t xml:space="preserve">, which were combined (12 samples). Next, emulsion PCR was carried out using the Ion OneTouch™ System and Ion OneTouch™ 200 Template Kit v2 (Life Technologies), the Template-positive Ion Sphere™ Particles (ISPs) were then enriched with </w:t>
      </w:r>
      <w:proofErr w:type="spellStart"/>
      <w:r w:rsidRPr="0062435E">
        <w:rPr>
          <w:sz w:val="24"/>
          <w:szCs w:val="24"/>
          <w:lang w:val="en-GB"/>
        </w:rPr>
        <w:t>Dynabeads</w:t>
      </w:r>
      <w:proofErr w:type="spellEnd"/>
      <w:r w:rsidRPr="0062435E">
        <w:rPr>
          <w:sz w:val="24"/>
          <w:szCs w:val="24"/>
          <w:lang w:val="en-GB"/>
        </w:rPr>
        <w:t xml:space="preserve"> </w:t>
      </w:r>
      <w:proofErr w:type="spellStart"/>
      <w:r w:rsidRPr="0062435E">
        <w:rPr>
          <w:sz w:val="24"/>
          <w:szCs w:val="24"/>
          <w:lang w:val="en-GB"/>
        </w:rPr>
        <w:t>MyOne</w:t>
      </w:r>
      <w:proofErr w:type="spellEnd"/>
      <w:r w:rsidRPr="0062435E">
        <w:rPr>
          <w:sz w:val="24"/>
          <w:szCs w:val="24"/>
          <w:lang w:val="en-GB"/>
        </w:rPr>
        <w:t xml:space="preserve">™ Streptavidin C1 Beads (Life Technologies) using an Ion OneTouch™ ES System (Life Technologies). The quality of the ISPs was assessed using a Qubit 2.0 Fluorometer (Life Technologies). Enriched ISPs were subjected to sequencing on a 314 v2 Ion </w:t>
      </w:r>
      <w:r w:rsidRPr="00C47166">
        <w:rPr>
          <w:sz w:val="24"/>
          <w:szCs w:val="24"/>
          <w:lang w:val="en-GB"/>
        </w:rPr>
        <w:t>Chip (12 samples per chip)</w:t>
      </w:r>
      <w:r w:rsidRPr="0062435E">
        <w:rPr>
          <w:sz w:val="24"/>
          <w:szCs w:val="24"/>
          <w:lang w:val="en-GB"/>
        </w:rPr>
        <w:t xml:space="preserve"> using a Personal Genome Machine (PGM) sequencer (Ion Torrent™) and the Ion PGM Sequencing 200 Kit version 2 (Life Technologies). Sequencing was performed using 500 flow runs that generated approximately 200 </w:t>
      </w:r>
      <w:proofErr w:type="spellStart"/>
      <w:r w:rsidRPr="0062435E">
        <w:rPr>
          <w:sz w:val="24"/>
          <w:szCs w:val="24"/>
          <w:lang w:val="en-GB"/>
        </w:rPr>
        <w:t>bp.</w:t>
      </w:r>
      <w:proofErr w:type="spellEnd"/>
      <w:r w:rsidRPr="0062435E">
        <w:rPr>
          <w:sz w:val="24"/>
          <w:szCs w:val="24"/>
          <w:lang w:val="en-GB"/>
        </w:rPr>
        <w:t xml:space="preserve"> The PGM sequencing run outputs were directly loaded to the Torrent Server and stored as ‘.</w:t>
      </w:r>
      <w:proofErr w:type="spellStart"/>
      <w:r w:rsidRPr="0062435E">
        <w:rPr>
          <w:sz w:val="24"/>
          <w:szCs w:val="24"/>
          <w:lang w:val="en-GB"/>
        </w:rPr>
        <w:t>dat</w:t>
      </w:r>
      <w:proofErr w:type="spellEnd"/>
      <w:r w:rsidRPr="0062435E">
        <w:rPr>
          <w:sz w:val="24"/>
          <w:szCs w:val="24"/>
          <w:lang w:val="en-GB"/>
        </w:rPr>
        <w:t>’ files.</w:t>
      </w:r>
    </w:p>
    <w:p w:rsidR="000414B3" w:rsidRPr="0062435E" w:rsidRDefault="000414B3" w:rsidP="00F02709">
      <w:pPr>
        <w:autoSpaceDE w:val="0"/>
        <w:autoSpaceDN w:val="0"/>
        <w:adjustRightInd w:val="0"/>
        <w:spacing w:after="0" w:line="480" w:lineRule="auto"/>
        <w:jc w:val="both"/>
        <w:rPr>
          <w:sz w:val="24"/>
          <w:szCs w:val="24"/>
          <w:lang w:val="en-GB"/>
        </w:rPr>
      </w:pPr>
      <w:r w:rsidRPr="0062435E">
        <w:rPr>
          <w:sz w:val="24"/>
          <w:szCs w:val="24"/>
          <w:lang w:val="en-GB"/>
        </w:rPr>
        <w:t xml:space="preserve">Data analysis consisting of annotation of single-nucleotide variants, insertions, deletions, and splice site alterations was performed by the Ion Reporter™ Server System (Life Technologies. Sequence data were also visually evaluated through Integrative Genomics Viewer (IGV). </w:t>
      </w:r>
    </w:p>
    <w:p w:rsidR="000414B3" w:rsidRDefault="000414B3" w:rsidP="00F02709">
      <w:pPr>
        <w:autoSpaceDE w:val="0"/>
        <w:autoSpaceDN w:val="0"/>
        <w:adjustRightInd w:val="0"/>
        <w:spacing w:after="0" w:line="480" w:lineRule="auto"/>
        <w:jc w:val="both"/>
        <w:rPr>
          <w:sz w:val="24"/>
          <w:szCs w:val="24"/>
          <w:lang w:val="en-GB"/>
        </w:rPr>
      </w:pPr>
      <w:r w:rsidRPr="0062435E">
        <w:rPr>
          <w:sz w:val="24"/>
          <w:szCs w:val="24"/>
          <w:lang w:val="en-GB"/>
        </w:rPr>
        <w:t>Sequences with coverage under 50x the corresponding genomic region was checked by Sanger methodology, the same for the pathogenic variants and new variants.</w:t>
      </w:r>
    </w:p>
    <w:p w:rsidR="00572917" w:rsidRPr="0062435E" w:rsidRDefault="00572917" w:rsidP="00F02709">
      <w:pPr>
        <w:autoSpaceDE w:val="0"/>
        <w:autoSpaceDN w:val="0"/>
        <w:adjustRightInd w:val="0"/>
        <w:spacing w:after="0" w:line="480" w:lineRule="auto"/>
        <w:jc w:val="both"/>
        <w:rPr>
          <w:sz w:val="24"/>
          <w:szCs w:val="24"/>
          <w:lang w:val="en-GB"/>
        </w:rPr>
      </w:pPr>
    </w:p>
    <w:p w:rsidR="000414B3" w:rsidRPr="00C47166" w:rsidRDefault="000414B3" w:rsidP="00F02709">
      <w:pPr>
        <w:spacing w:after="0" w:line="480" w:lineRule="auto"/>
        <w:jc w:val="both"/>
        <w:rPr>
          <w:rFonts w:ascii="Arial" w:hAnsi="Arial" w:cs="Arial"/>
          <w:b/>
          <w:sz w:val="24"/>
          <w:szCs w:val="24"/>
          <w:lang w:val="en-GB"/>
        </w:rPr>
      </w:pPr>
    </w:p>
    <w:p w:rsidR="000414B3" w:rsidRPr="00C47166" w:rsidRDefault="000414B3" w:rsidP="00F02709">
      <w:pPr>
        <w:spacing w:line="480" w:lineRule="auto"/>
        <w:jc w:val="both"/>
        <w:rPr>
          <w:b/>
          <w:i/>
          <w:sz w:val="24"/>
          <w:szCs w:val="24"/>
          <w:lang w:val="en-GB"/>
        </w:rPr>
      </w:pPr>
      <w:r w:rsidRPr="00C47166">
        <w:rPr>
          <w:b/>
          <w:i/>
          <w:sz w:val="24"/>
          <w:szCs w:val="24"/>
          <w:lang w:val="en-GB"/>
        </w:rPr>
        <w:lastRenderedPageBreak/>
        <w:t>Multiplex Ligation-Dependent Probe Amplification (MLPA) of BRCA1 and BRCA2 Genes</w:t>
      </w:r>
    </w:p>
    <w:p w:rsidR="000414B3" w:rsidRDefault="00572917" w:rsidP="00536E5F">
      <w:pPr>
        <w:spacing w:before="240" w:line="480" w:lineRule="auto"/>
        <w:jc w:val="both"/>
        <w:rPr>
          <w:sz w:val="24"/>
          <w:szCs w:val="24"/>
          <w:lang w:val="en-GB"/>
        </w:rPr>
      </w:pPr>
      <w:r>
        <w:rPr>
          <w:sz w:val="24"/>
          <w:szCs w:val="24"/>
          <w:lang w:val="en-GB"/>
        </w:rPr>
        <w:t xml:space="preserve">All </w:t>
      </w:r>
      <w:r w:rsidR="000414B3" w:rsidRPr="00492732">
        <w:rPr>
          <w:sz w:val="24"/>
          <w:szCs w:val="24"/>
          <w:lang w:val="en-GB"/>
        </w:rPr>
        <w:t>Patients were investigated for large rearrangements, specifically deletions and duplications, using the Multiplex ligation-dependent probe amplification (MLPA) commercial kits</w:t>
      </w:r>
      <w:r w:rsidR="000414B3">
        <w:rPr>
          <w:sz w:val="24"/>
          <w:szCs w:val="24"/>
          <w:lang w:val="en-GB"/>
        </w:rPr>
        <w:t xml:space="preserve">: </w:t>
      </w:r>
      <w:r w:rsidR="000414B3" w:rsidRPr="00492732">
        <w:rPr>
          <w:i/>
          <w:kern w:val="3"/>
          <w:sz w:val="24"/>
          <w:szCs w:val="24"/>
          <w:lang w:val="en-GB"/>
        </w:rPr>
        <w:t xml:space="preserve">SALSA® MLPA® P002 BRCA1 </w:t>
      </w:r>
      <w:proofErr w:type="spellStart"/>
      <w:r w:rsidR="000414B3" w:rsidRPr="00492732">
        <w:rPr>
          <w:i/>
          <w:kern w:val="3"/>
          <w:sz w:val="24"/>
          <w:szCs w:val="24"/>
          <w:lang w:val="en-GB"/>
        </w:rPr>
        <w:t>probemix</w:t>
      </w:r>
      <w:proofErr w:type="spellEnd"/>
      <w:r w:rsidR="000414B3" w:rsidRPr="00492732">
        <w:rPr>
          <w:kern w:val="3"/>
          <w:sz w:val="24"/>
          <w:szCs w:val="24"/>
          <w:lang w:val="en-GB"/>
        </w:rPr>
        <w:t xml:space="preserve"> </w:t>
      </w:r>
      <w:r w:rsidR="000414B3" w:rsidRPr="00492732">
        <w:rPr>
          <w:sz w:val="24"/>
          <w:szCs w:val="24"/>
          <w:lang w:val="en-GB"/>
        </w:rPr>
        <w:t xml:space="preserve">(P002-100R), and SALSA® MLPA® P045 </w:t>
      </w:r>
      <w:r w:rsidR="000414B3" w:rsidRPr="00492732">
        <w:rPr>
          <w:i/>
          <w:sz w:val="24"/>
          <w:szCs w:val="24"/>
          <w:lang w:val="en-GB"/>
        </w:rPr>
        <w:t>BRCA2</w:t>
      </w:r>
      <w:r w:rsidR="000414B3" w:rsidRPr="00492732">
        <w:rPr>
          <w:sz w:val="24"/>
          <w:szCs w:val="24"/>
          <w:lang w:val="en-GB"/>
        </w:rPr>
        <w:t xml:space="preserve">/CHEK2 </w:t>
      </w:r>
      <w:proofErr w:type="spellStart"/>
      <w:r w:rsidR="000414B3" w:rsidRPr="00492732">
        <w:rPr>
          <w:sz w:val="24"/>
          <w:szCs w:val="24"/>
          <w:lang w:val="en-GB"/>
        </w:rPr>
        <w:t>probemix</w:t>
      </w:r>
      <w:proofErr w:type="spellEnd"/>
      <w:r w:rsidR="000414B3" w:rsidRPr="00492732">
        <w:rPr>
          <w:sz w:val="24"/>
          <w:szCs w:val="24"/>
          <w:lang w:val="en-GB"/>
        </w:rPr>
        <w:t xml:space="preserve"> (P045-100R) (MRC-Holland, Amsterdam, The Netherlands)</w:t>
      </w:r>
      <w:r w:rsidR="000414B3">
        <w:rPr>
          <w:sz w:val="24"/>
          <w:szCs w:val="24"/>
          <w:lang w:val="en-GB"/>
        </w:rPr>
        <w:t xml:space="preserve">. </w:t>
      </w:r>
      <w:r w:rsidR="000414B3" w:rsidRPr="00536E5F">
        <w:rPr>
          <w:sz w:val="24"/>
          <w:szCs w:val="24"/>
          <w:lang w:val="en-GB"/>
        </w:rPr>
        <w:t xml:space="preserve">Patients showing positive results were then analysed by different set of MLPA </w:t>
      </w:r>
      <w:proofErr w:type="spellStart"/>
      <w:r w:rsidR="000414B3" w:rsidRPr="00536E5F">
        <w:rPr>
          <w:sz w:val="24"/>
          <w:szCs w:val="24"/>
          <w:lang w:val="en-GB"/>
        </w:rPr>
        <w:t>probemix</w:t>
      </w:r>
      <w:proofErr w:type="spellEnd"/>
      <w:r w:rsidR="000414B3" w:rsidRPr="00536E5F">
        <w:rPr>
          <w:sz w:val="24"/>
          <w:szCs w:val="24"/>
          <w:lang w:val="en-GB"/>
        </w:rPr>
        <w:t xml:space="preserve"> (</w:t>
      </w:r>
      <w:r w:rsidR="000414B3" w:rsidRPr="00536E5F">
        <w:rPr>
          <w:i/>
          <w:sz w:val="24"/>
          <w:szCs w:val="24"/>
          <w:lang w:val="en-GB"/>
        </w:rPr>
        <w:t>BRCA1</w:t>
      </w:r>
      <w:r w:rsidR="000414B3" w:rsidRPr="00536E5F">
        <w:rPr>
          <w:sz w:val="24"/>
          <w:szCs w:val="24"/>
          <w:lang w:val="en-GB"/>
        </w:rPr>
        <w:t xml:space="preserve">: </w:t>
      </w:r>
      <w:r w:rsidR="000414B3" w:rsidRPr="00536E5F">
        <w:rPr>
          <w:kern w:val="3"/>
          <w:sz w:val="24"/>
          <w:szCs w:val="24"/>
          <w:lang w:val="en-GB"/>
        </w:rPr>
        <w:t xml:space="preserve">SALSA® MLPA® P087; </w:t>
      </w:r>
      <w:r w:rsidR="000414B3" w:rsidRPr="00536E5F">
        <w:rPr>
          <w:i/>
          <w:kern w:val="3"/>
          <w:sz w:val="24"/>
          <w:szCs w:val="24"/>
          <w:lang w:val="en-GB"/>
        </w:rPr>
        <w:t>BRCA2</w:t>
      </w:r>
      <w:r w:rsidR="000414B3" w:rsidRPr="00536E5F">
        <w:rPr>
          <w:kern w:val="3"/>
          <w:sz w:val="24"/>
          <w:szCs w:val="24"/>
          <w:lang w:val="en-GB"/>
        </w:rPr>
        <w:t xml:space="preserve">: SALSA® MLPA® P077, </w:t>
      </w:r>
      <w:r w:rsidR="000414B3" w:rsidRPr="00536E5F">
        <w:rPr>
          <w:sz w:val="24"/>
          <w:szCs w:val="24"/>
          <w:lang w:val="en-GB"/>
        </w:rPr>
        <w:t xml:space="preserve">MRC-Holland, </w:t>
      </w:r>
      <w:smartTag w:uri="urn:schemas-microsoft-com:office:smarttags" w:element="place">
        <w:smartTag w:uri="urn:schemas-microsoft-com:office:smarttags" w:element="City">
          <w:r w:rsidR="000414B3" w:rsidRPr="00536E5F">
            <w:rPr>
              <w:sz w:val="24"/>
              <w:szCs w:val="24"/>
              <w:lang w:val="en-GB"/>
            </w:rPr>
            <w:t>Amsterdam</w:t>
          </w:r>
        </w:smartTag>
      </w:smartTag>
      <w:r w:rsidR="000414B3" w:rsidRPr="00536E5F">
        <w:rPr>
          <w:sz w:val="24"/>
          <w:szCs w:val="24"/>
          <w:lang w:val="en-GB"/>
        </w:rPr>
        <w:t>, The Netherlands</w:t>
      </w:r>
      <w:r w:rsidR="000414B3" w:rsidRPr="00536E5F">
        <w:rPr>
          <w:kern w:val="3"/>
          <w:sz w:val="24"/>
          <w:szCs w:val="24"/>
          <w:lang w:val="en-GB"/>
        </w:rPr>
        <w:t xml:space="preserve">). </w:t>
      </w:r>
    </w:p>
    <w:p w:rsidR="000414B3" w:rsidRDefault="000414B3" w:rsidP="00F02709">
      <w:pPr>
        <w:spacing w:after="0" w:line="480" w:lineRule="auto"/>
        <w:jc w:val="both"/>
        <w:rPr>
          <w:sz w:val="24"/>
          <w:szCs w:val="24"/>
          <w:lang w:val="en-GB"/>
        </w:rPr>
      </w:pPr>
      <w:r w:rsidRPr="00C47166">
        <w:rPr>
          <w:sz w:val="24"/>
          <w:szCs w:val="24"/>
          <w:lang w:val="en-GB"/>
        </w:rPr>
        <w:t xml:space="preserve">At first, 50 ng of genomic DNA in 2,5 µl ultrapure water was </w:t>
      </w:r>
      <w:proofErr w:type="spellStart"/>
      <w:r w:rsidRPr="00C47166">
        <w:rPr>
          <w:sz w:val="24"/>
          <w:szCs w:val="24"/>
          <w:lang w:val="en-GB"/>
        </w:rPr>
        <w:t>denaturated</w:t>
      </w:r>
      <w:proofErr w:type="spellEnd"/>
      <w:r w:rsidRPr="00C47166">
        <w:rPr>
          <w:sz w:val="24"/>
          <w:szCs w:val="24"/>
          <w:lang w:val="en-GB"/>
        </w:rPr>
        <w:t xml:space="preserve"> for ten minutes at 98°C after which 1,5 </w:t>
      </w:r>
      <w:proofErr w:type="spellStart"/>
      <w:r w:rsidRPr="00C47166">
        <w:rPr>
          <w:sz w:val="24"/>
          <w:szCs w:val="24"/>
          <w:lang w:val="en-GB"/>
        </w:rPr>
        <w:t>μl</w:t>
      </w:r>
      <w:proofErr w:type="spellEnd"/>
      <w:r w:rsidRPr="00C47166">
        <w:rPr>
          <w:sz w:val="24"/>
          <w:szCs w:val="24"/>
          <w:lang w:val="en-GB"/>
        </w:rPr>
        <w:t xml:space="preserve"> of the </w:t>
      </w:r>
      <w:proofErr w:type="spellStart"/>
      <w:r w:rsidRPr="00C47166">
        <w:rPr>
          <w:sz w:val="24"/>
          <w:szCs w:val="24"/>
          <w:lang w:val="en-GB"/>
        </w:rPr>
        <w:t>probemix</w:t>
      </w:r>
      <w:proofErr w:type="spellEnd"/>
      <w:r w:rsidRPr="00C47166">
        <w:rPr>
          <w:sz w:val="24"/>
          <w:szCs w:val="24"/>
          <w:lang w:val="en-GB"/>
        </w:rPr>
        <w:t xml:space="preserve"> mixture was added (0,75 µl de </w:t>
      </w:r>
      <w:proofErr w:type="spellStart"/>
      <w:r w:rsidRPr="00C47166">
        <w:rPr>
          <w:sz w:val="24"/>
          <w:szCs w:val="24"/>
          <w:lang w:val="en-GB"/>
        </w:rPr>
        <w:t>sonda</w:t>
      </w:r>
      <w:proofErr w:type="spellEnd"/>
      <w:r w:rsidRPr="00C47166">
        <w:rPr>
          <w:sz w:val="24"/>
          <w:szCs w:val="24"/>
          <w:lang w:val="en-GB"/>
        </w:rPr>
        <w:t xml:space="preserve"> MLPA e 0,75 µl de MLPA buffer). The sample DNA and </w:t>
      </w:r>
      <w:proofErr w:type="spellStart"/>
      <w:r w:rsidRPr="00C47166">
        <w:rPr>
          <w:sz w:val="24"/>
          <w:szCs w:val="24"/>
          <w:lang w:val="en-GB"/>
        </w:rPr>
        <w:t>probemix</w:t>
      </w:r>
      <w:proofErr w:type="spellEnd"/>
      <w:r w:rsidRPr="00C47166">
        <w:rPr>
          <w:sz w:val="24"/>
          <w:szCs w:val="24"/>
          <w:lang w:val="en-GB"/>
        </w:rPr>
        <w:t xml:space="preserve"> mixture were heated at 95°C for 1 minute and incubated at 60°C overnight (17 h). Afterwards, ligation was performed with 1,5 µl of ligase buffer A, 1,5 µl of ligase buffer B, 0,5 µl of Ligase-65 and 12,5 µl of water and maintained at 54°C for 15 minutes. Then ligase was inactivated by incubation for five minutes at 98°C. Amplification was performed by adding 5 µl Mix </w:t>
      </w:r>
      <w:proofErr w:type="spellStart"/>
      <w:r w:rsidRPr="00C47166">
        <w:rPr>
          <w:sz w:val="24"/>
          <w:szCs w:val="24"/>
          <w:lang w:val="en-GB"/>
        </w:rPr>
        <w:t>Polimerase</w:t>
      </w:r>
      <w:proofErr w:type="spellEnd"/>
      <w:r w:rsidRPr="00C47166">
        <w:rPr>
          <w:sz w:val="24"/>
          <w:szCs w:val="24"/>
          <w:lang w:val="en-GB"/>
        </w:rPr>
        <w:t xml:space="preserve"> (1 µl de Salsa PCR primers, 0,25 µl of Salsa </w:t>
      </w:r>
      <w:proofErr w:type="spellStart"/>
      <w:r w:rsidRPr="00C47166">
        <w:rPr>
          <w:sz w:val="24"/>
          <w:szCs w:val="24"/>
          <w:lang w:val="en-GB"/>
        </w:rPr>
        <w:t>polimerase</w:t>
      </w:r>
      <w:proofErr w:type="spellEnd"/>
      <w:r w:rsidRPr="00C47166">
        <w:rPr>
          <w:sz w:val="24"/>
          <w:szCs w:val="24"/>
          <w:lang w:val="en-GB"/>
        </w:rPr>
        <w:t xml:space="preserve"> and 3,75 µl water) and heated at 95°C for 1 minute. PCR was carried out for 35 cycles (30 sec at 95°C, 30 sec at 60°C and 60 sec at 72°C) followed by 20 minutes at 72°C in a </w:t>
      </w:r>
      <w:proofErr w:type="spellStart"/>
      <w:r w:rsidRPr="00C47166">
        <w:rPr>
          <w:sz w:val="24"/>
          <w:szCs w:val="24"/>
          <w:lang w:val="en-GB"/>
        </w:rPr>
        <w:t>GeneAmp</w:t>
      </w:r>
      <w:proofErr w:type="spellEnd"/>
      <w:r w:rsidRPr="00C47166">
        <w:rPr>
          <w:sz w:val="24"/>
          <w:szCs w:val="24"/>
          <w:lang w:val="en-GB"/>
        </w:rPr>
        <w:t xml:space="preserve"> 9700 Thermal Cycler (Applied Biosystems). Afterwards, was using 1 µl of PCR product diluted 1:10 in water, 0,075 µl </w:t>
      </w:r>
      <w:proofErr w:type="spellStart"/>
      <w:r w:rsidRPr="00C47166">
        <w:rPr>
          <w:sz w:val="24"/>
          <w:szCs w:val="24"/>
          <w:lang w:val="en-GB"/>
        </w:rPr>
        <w:t>GeneScan</w:t>
      </w:r>
      <w:proofErr w:type="spellEnd"/>
      <w:r w:rsidRPr="00C47166">
        <w:rPr>
          <w:sz w:val="24"/>
          <w:szCs w:val="24"/>
          <w:lang w:val="en-GB"/>
        </w:rPr>
        <w:t>™ 600 LIZ® dye Size Standard v2.0 (</w:t>
      </w:r>
      <w:r w:rsidRPr="00C47166">
        <w:rPr>
          <w:i/>
          <w:sz w:val="24"/>
          <w:szCs w:val="24"/>
          <w:lang w:val="en-GB"/>
        </w:rPr>
        <w:t>Applied Biosystems</w:t>
      </w:r>
      <w:r w:rsidRPr="00C47166">
        <w:rPr>
          <w:sz w:val="24"/>
          <w:szCs w:val="24"/>
          <w:lang w:val="en-GB"/>
        </w:rPr>
        <w:t xml:space="preserve"> - 4408399) and 9 µl </w:t>
      </w:r>
      <w:proofErr w:type="spellStart"/>
      <w:r w:rsidRPr="00C47166">
        <w:rPr>
          <w:sz w:val="24"/>
          <w:szCs w:val="24"/>
          <w:lang w:val="en-GB"/>
        </w:rPr>
        <w:t>HiDi</w:t>
      </w:r>
      <w:proofErr w:type="spellEnd"/>
      <w:r w:rsidRPr="00C47166">
        <w:rPr>
          <w:sz w:val="24"/>
          <w:szCs w:val="24"/>
          <w:lang w:val="en-GB"/>
        </w:rPr>
        <w:t xml:space="preserve"> </w:t>
      </w:r>
      <w:proofErr w:type="spellStart"/>
      <w:r w:rsidRPr="00C47166">
        <w:rPr>
          <w:sz w:val="24"/>
          <w:szCs w:val="24"/>
          <w:lang w:val="en-GB"/>
        </w:rPr>
        <w:t>Formamida</w:t>
      </w:r>
      <w:proofErr w:type="spellEnd"/>
      <w:r w:rsidRPr="00C47166">
        <w:rPr>
          <w:sz w:val="24"/>
          <w:szCs w:val="24"/>
          <w:lang w:val="en-GB"/>
        </w:rPr>
        <w:t xml:space="preserve"> (</w:t>
      </w:r>
      <w:proofErr w:type="spellStart"/>
      <w:r w:rsidRPr="00C47166">
        <w:rPr>
          <w:i/>
          <w:sz w:val="24"/>
          <w:szCs w:val="24"/>
          <w:lang w:val="en-GB"/>
        </w:rPr>
        <w:t>Thermo</w:t>
      </w:r>
      <w:proofErr w:type="spellEnd"/>
      <w:r w:rsidRPr="00C47166">
        <w:rPr>
          <w:i/>
          <w:sz w:val="24"/>
          <w:szCs w:val="24"/>
          <w:lang w:val="en-GB"/>
        </w:rPr>
        <w:t xml:space="preserve"> Fisher Scientific</w:t>
      </w:r>
      <w:r w:rsidRPr="00C47166">
        <w:rPr>
          <w:sz w:val="24"/>
          <w:szCs w:val="24"/>
          <w:lang w:val="en-GB"/>
        </w:rPr>
        <w:t xml:space="preserve"> </w:t>
      </w:r>
      <w:hyperlink r:id="rId5" w:history="1">
        <w:r w:rsidRPr="00C47166">
          <w:rPr>
            <w:sz w:val="24"/>
            <w:szCs w:val="24"/>
            <w:lang w:val="en-GB"/>
          </w:rPr>
          <w:t>4440753</w:t>
        </w:r>
      </w:hyperlink>
      <w:r w:rsidRPr="00C47166">
        <w:rPr>
          <w:sz w:val="24"/>
          <w:szCs w:val="24"/>
          <w:lang w:val="en-GB"/>
        </w:rPr>
        <w:t xml:space="preserve">) and incubated at 80°C for 2 minutes in a </w:t>
      </w:r>
      <w:proofErr w:type="spellStart"/>
      <w:r w:rsidRPr="00C47166">
        <w:rPr>
          <w:sz w:val="24"/>
          <w:szCs w:val="24"/>
          <w:lang w:val="en-GB"/>
        </w:rPr>
        <w:t>GeneAmp</w:t>
      </w:r>
      <w:proofErr w:type="spellEnd"/>
      <w:r w:rsidRPr="00C47166">
        <w:rPr>
          <w:sz w:val="24"/>
          <w:szCs w:val="24"/>
          <w:lang w:val="en-GB"/>
        </w:rPr>
        <w:t xml:space="preserve"> 9700 Thermal Cycler (Applied Biosystems). </w:t>
      </w:r>
      <w:r>
        <w:rPr>
          <w:sz w:val="24"/>
          <w:szCs w:val="24"/>
          <w:lang w:val="en-GB"/>
        </w:rPr>
        <w:t xml:space="preserve">For normalizing the data, at least three genomic DNA samples obtained from peripheral blood cells of health donors were always run as controls in each analysis. </w:t>
      </w:r>
      <w:r w:rsidRPr="00C47166">
        <w:rPr>
          <w:sz w:val="24"/>
          <w:szCs w:val="24"/>
          <w:lang w:val="en-GB"/>
        </w:rPr>
        <w:t xml:space="preserve">The fragments were </w:t>
      </w:r>
      <w:proofErr w:type="spellStart"/>
      <w:r w:rsidRPr="00C47166">
        <w:rPr>
          <w:sz w:val="24"/>
          <w:szCs w:val="24"/>
          <w:lang w:val="en-GB"/>
        </w:rPr>
        <w:t>analyzed</w:t>
      </w:r>
      <w:proofErr w:type="spellEnd"/>
      <w:r w:rsidRPr="00C47166">
        <w:rPr>
          <w:sz w:val="24"/>
          <w:szCs w:val="24"/>
          <w:lang w:val="en-GB"/>
        </w:rPr>
        <w:t xml:space="preserve"> on an Applied </w:t>
      </w:r>
      <w:proofErr w:type="spellStart"/>
      <w:r w:rsidRPr="00C47166">
        <w:rPr>
          <w:sz w:val="24"/>
          <w:szCs w:val="24"/>
          <w:lang w:val="en-GB"/>
        </w:rPr>
        <w:t>Biosystems</w:t>
      </w:r>
      <w:proofErr w:type="spellEnd"/>
      <w:r w:rsidRPr="00C47166">
        <w:rPr>
          <w:sz w:val="24"/>
          <w:szCs w:val="24"/>
          <w:lang w:val="en-GB"/>
        </w:rPr>
        <w:t xml:space="preserve"> 3500 Genetic </w:t>
      </w:r>
      <w:proofErr w:type="spellStart"/>
      <w:r w:rsidRPr="00C47166">
        <w:rPr>
          <w:sz w:val="24"/>
          <w:szCs w:val="24"/>
          <w:lang w:val="en-GB"/>
        </w:rPr>
        <w:t>Analyzer</w:t>
      </w:r>
      <w:proofErr w:type="spellEnd"/>
      <w:r w:rsidRPr="00C47166">
        <w:rPr>
          <w:sz w:val="24"/>
          <w:szCs w:val="24"/>
          <w:lang w:val="en-GB"/>
        </w:rPr>
        <w:t xml:space="preserve"> (Applied </w:t>
      </w:r>
      <w:proofErr w:type="spellStart"/>
      <w:r w:rsidRPr="00C47166">
        <w:rPr>
          <w:sz w:val="24"/>
          <w:szCs w:val="24"/>
          <w:lang w:val="en-GB"/>
        </w:rPr>
        <w:t>Biosystems</w:t>
      </w:r>
      <w:proofErr w:type="spellEnd"/>
      <w:r w:rsidRPr="00C47166">
        <w:rPr>
          <w:sz w:val="24"/>
          <w:szCs w:val="24"/>
          <w:lang w:val="en-GB"/>
        </w:rPr>
        <w:t xml:space="preserve"> - Hitachi) and analysis was performed using </w:t>
      </w:r>
      <w:r w:rsidRPr="00C47166">
        <w:rPr>
          <w:sz w:val="24"/>
          <w:szCs w:val="24"/>
          <w:lang w:val="en-GB"/>
        </w:rPr>
        <w:lastRenderedPageBreak/>
        <w:t>Coffalyser.NET software (MRC</w:t>
      </w:r>
      <w:r>
        <w:rPr>
          <w:sz w:val="24"/>
          <w:szCs w:val="24"/>
          <w:lang w:val="en-GB"/>
        </w:rPr>
        <w:t>-</w:t>
      </w:r>
      <w:r w:rsidRPr="00C47166">
        <w:rPr>
          <w:sz w:val="24"/>
          <w:szCs w:val="24"/>
          <w:lang w:val="en-GB"/>
        </w:rPr>
        <w:t>Holland, Amsterdam, Netherlands).</w:t>
      </w:r>
      <w:r>
        <w:rPr>
          <w:sz w:val="24"/>
          <w:szCs w:val="24"/>
          <w:lang w:val="en-GB"/>
        </w:rPr>
        <w:t xml:space="preserve"> Normal values were considered when ratio was between 0.8 and 1.2. </w:t>
      </w:r>
    </w:p>
    <w:p w:rsidR="000414B3" w:rsidRDefault="000414B3" w:rsidP="00F02709">
      <w:pPr>
        <w:spacing w:line="480" w:lineRule="auto"/>
        <w:jc w:val="both"/>
        <w:rPr>
          <w:b/>
          <w:i/>
          <w:sz w:val="24"/>
          <w:szCs w:val="24"/>
          <w:lang w:val="en-GB"/>
        </w:rPr>
      </w:pPr>
    </w:p>
    <w:p w:rsidR="000414B3" w:rsidRPr="00492732" w:rsidRDefault="000414B3" w:rsidP="00F02709">
      <w:pPr>
        <w:spacing w:line="480" w:lineRule="auto"/>
        <w:jc w:val="both"/>
        <w:rPr>
          <w:b/>
          <w:i/>
          <w:sz w:val="24"/>
          <w:szCs w:val="24"/>
          <w:lang w:val="en-GB"/>
        </w:rPr>
      </w:pPr>
      <w:r w:rsidRPr="00492732">
        <w:rPr>
          <w:b/>
          <w:i/>
          <w:sz w:val="24"/>
          <w:szCs w:val="24"/>
          <w:lang w:val="en-GB"/>
        </w:rPr>
        <w:t>Classifications of variants</w:t>
      </w:r>
    </w:p>
    <w:p w:rsidR="000414B3" w:rsidRPr="00492732" w:rsidRDefault="000414B3" w:rsidP="00F02709">
      <w:pPr>
        <w:spacing w:line="480" w:lineRule="auto"/>
        <w:jc w:val="both"/>
        <w:rPr>
          <w:sz w:val="24"/>
          <w:szCs w:val="24"/>
          <w:lang w:val="en-GB"/>
        </w:rPr>
      </w:pPr>
      <w:r w:rsidRPr="007B32D3">
        <w:rPr>
          <w:sz w:val="24"/>
          <w:szCs w:val="24"/>
          <w:lang w:val="en-GB"/>
        </w:rPr>
        <w:t>All sequence variants were named according to the nomenclature used by the Human Genome Variation Society, HGVS [</w:t>
      </w:r>
      <w:r w:rsidR="00572917">
        <w:rPr>
          <w:sz w:val="24"/>
          <w:szCs w:val="24"/>
          <w:lang w:val="en-GB"/>
        </w:rPr>
        <w:t>4</w:t>
      </w:r>
      <w:r w:rsidRPr="007B32D3">
        <w:rPr>
          <w:sz w:val="24"/>
          <w:szCs w:val="24"/>
          <w:lang w:val="en-GB"/>
        </w:rPr>
        <w:t xml:space="preserve">]. </w:t>
      </w:r>
      <w:r w:rsidRPr="007B32D3">
        <w:rPr>
          <w:i/>
          <w:sz w:val="24"/>
          <w:szCs w:val="24"/>
          <w:lang w:val="en-GB"/>
        </w:rPr>
        <w:t>BRCA1</w:t>
      </w:r>
      <w:r w:rsidRPr="007B32D3">
        <w:rPr>
          <w:sz w:val="24"/>
          <w:szCs w:val="24"/>
          <w:lang w:val="en-GB"/>
        </w:rPr>
        <w:t xml:space="preserve"> and </w:t>
      </w:r>
      <w:r w:rsidRPr="007B32D3">
        <w:rPr>
          <w:i/>
          <w:sz w:val="24"/>
          <w:szCs w:val="24"/>
          <w:lang w:val="en-GB"/>
        </w:rPr>
        <w:t>BRCA2</w:t>
      </w:r>
      <w:r w:rsidRPr="007B32D3">
        <w:rPr>
          <w:sz w:val="24"/>
          <w:szCs w:val="24"/>
          <w:lang w:val="en-GB"/>
        </w:rPr>
        <w:t xml:space="preserve"> variants were searched in five publicly accessible databases: the Breast Cancer Information Core [</w:t>
      </w:r>
      <w:r w:rsidR="00572917">
        <w:rPr>
          <w:sz w:val="24"/>
          <w:szCs w:val="24"/>
          <w:lang w:val="en-GB"/>
        </w:rPr>
        <w:t>5</w:t>
      </w:r>
      <w:r w:rsidRPr="007B32D3">
        <w:rPr>
          <w:sz w:val="24"/>
          <w:szCs w:val="24"/>
          <w:lang w:val="en-GB"/>
        </w:rPr>
        <w:t>], the Leiden Open Variation Database [</w:t>
      </w:r>
      <w:r w:rsidR="00572917">
        <w:rPr>
          <w:sz w:val="24"/>
          <w:szCs w:val="24"/>
          <w:lang w:val="en-GB"/>
        </w:rPr>
        <w:t>6</w:t>
      </w:r>
      <w:r w:rsidRPr="007B32D3">
        <w:rPr>
          <w:sz w:val="24"/>
          <w:szCs w:val="24"/>
          <w:lang w:val="en-GB"/>
        </w:rPr>
        <w:t>], the Leiden Open Variation Database – International Agency for Research on Cancer [</w:t>
      </w:r>
      <w:r w:rsidR="00572917">
        <w:rPr>
          <w:sz w:val="24"/>
          <w:szCs w:val="24"/>
          <w:lang w:val="en-GB"/>
        </w:rPr>
        <w:t>6</w:t>
      </w:r>
      <w:r w:rsidRPr="007B32D3">
        <w:rPr>
          <w:sz w:val="24"/>
          <w:szCs w:val="24"/>
          <w:lang w:val="en-GB"/>
        </w:rPr>
        <w:t xml:space="preserve">], the </w:t>
      </w:r>
      <w:r w:rsidRPr="007B32D3">
        <w:rPr>
          <w:i/>
          <w:sz w:val="24"/>
          <w:szCs w:val="24"/>
          <w:lang w:val="en-GB"/>
        </w:rPr>
        <w:t>BRCA1</w:t>
      </w:r>
      <w:r w:rsidRPr="007B32D3">
        <w:rPr>
          <w:sz w:val="24"/>
          <w:szCs w:val="24"/>
          <w:lang w:val="en-GB"/>
        </w:rPr>
        <w:t xml:space="preserve"> and </w:t>
      </w:r>
      <w:r w:rsidRPr="007B32D3">
        <w:rPr>
          <w:i/>
          <w:sz w:val="24"/>
          <w:szCs w:val="24"/>
          <w:lang w:val="en-GB"/>
        </w:rPr>
        <w:t>BRCA2</w:t>
      </w:r>
      <w:r w:rsidRPr="007B32D3">
        <w:rPr>
          <w:sz w:val="24"/>
          <w:szCs w:val="24"/>
          <w:lang w:val="en-GB"/>
        </w:rPr>
        <w:t xml:space="preserve"> Universal Mutation Database (UMD</w:t>
      </w:r>
      <w:proofErr w:type="gramStart"/>
      <w:r w:rsidRPr="007B32D3">
        <w:rPr>
          <w:sz w:val="24"/>
          <w:szCs w:val="24"/>
          <w:lang w:val="en-GB"/>
        </w:rPr>
        <w:t>)[</w:t>
      </w:r>
      <w:proofErr w:type="gramEnd"/>
      <w:r w:rsidR="00572917">
        <w:rPr>
          <w:sz w:val="24"/>
          <w:szCs w:val="24"/>
          <w:lang w:val="en-GB"/>
        </w:rPr>
        <w:t>8</w:t>
      </w:r>
      <w:r w:rsidRPr="007B32D3">
        <w:rPr>
          <w:sz w:val="24"/>
          <w:szCs w:val="24"/>
          <w:lang w:val="en-GB"/>
        </w:rPr>
        <w:t xml:space="preserve">], and the </w:t>
      </w:r>
      <w:proofErr w:type="spellStart"/>
      <w:r w:rsidRPr="007B32D3">
        <w:rPr>
          <w:sz w:val="24"/>
          <w:szCs w:val="24"/>
          <w:lang w:val="en-GB"/>
        </w:rPr>
        <w:t>ClinVar</w:t>
      </w:r>
      <w:proofErr w:type="spellEnd"/>
      <w:r w:rsidRPr="007B32D3">
        <w:rPr>
          <w:sz w:val="24"/>
          <w:szCs w:val="24"/>
          <w:lang w:val="en-GB"/>
        </w:rPr>
        <w:t xml:space="preserve"> [</w:t>
      </w:r>
      <w:r w:rsidR="00572917">
        <w:rPr>
          <w:sz w:val="24"/>
          <w:szCs w:val="24"/>
          <w:lang w:val="en-GB"/>
        </w:rPr>
        <w:t>9</w:t>
      </w:r>
      <w:r w:rsidRPr="007B32D3">
        <w:rPr>
          <w:sz w:val="24"/>
          <w:szCs w:val="24"/>
          <w:lang w:val="en-GB"/>
        </w:rPr>
        <w:t xml:space="preserve">], freeze November, 2015. Additionally, gene variants were submitted to </w:t>
      </w:r>
      <w:r w:rsidRPr="007B32D3">
        <w:rPr>
          <w:i/>
          <w:sz w:val="24"/>
          <w:szCs w:val="24"/>
          <w:lang w:val="en-GB"/>
        </w:rPr>
        <w:t>in silico</w:t>
      </w:r>
      <w:r w:rsidRPr="007B32D3">
        <w:rPr>
          <w:sz w:val="24"/>
          <w:szCs w:val="24"/>
          <w:lang w:val="en-GB"/>
        </w:rPr>
        <w:t xml:space="preserve"> prediction models, such as Polymorphism Phenotyping v2 (PolyPhen</w:t>
      </w:r>
      <w:r>
        <w:rPr>
          <w:sz w:val="24"/>
          <w:szCs w:val="24"/>
          <w:lang w:val="en-GB"/>
        </w:rPr>
        <w:t>-2</w:t>
      </w:r>
      <w:r w:rsidRPr="007B32D3">
        <w:rPr>
          <w:sz w:val="24"/>
          <w:szCs w:val="24"/>
          <w:lang w:val="en-GB"/>
        </w:rPr>
        <w:t>) [</w:t>
      </w:r>
      <w:r w:rsidR="00572917">
        <w:rPr>
          <w:sz w:val="24"/>
          <w:szCs w:val="24"/>
          <w:lang w:val="en-GB"/>
        </w:rPr>
        <w:t>10</w:t>
      </w:r>
      <w:r w:rsidRPr="007B32D3">
        <w:rPr>
          <w:sz w:val="24"/>
          <w:szCs w:val="24"/>
          <w:lang w:val="en-GB"/>
        </w:rPr>
        <w:t xml:space="preserve">], Sorting Intolerant </w:t>
      </w:r>
      <w:proofErr w:type="gramStart"/>
      <w:r w:rsidRPr="007B32D3">
        <w:rPr>
          <w:sz w:val="24"/>
          <w:szCs w:val="24"/>
          <w:lang w:val="en-GB"/>
        </w:rPr>
        <w:t>From</w:t>
      </w:r>
      <w:proofErr w:type="gramEnd"/>
      <w:r w:rsidRPr="007B32D3">
        <w:rPr>
          <w:sz w:val="24"/>
          <w:szCs w:val="24"/>
          <w:lang w:val="en-GB"/>
        </w:rPr>
        <w:t xml:space="preserve"> Tolerant (SIFT) [</w:t>
      </w:r>
      <w:r w:rsidR="00572917">
        <w:rPr>
          <w:sz w:val="24"/>
          <w:szCs w:val="24"/>
          <w:lang w:val="en-GB"/>
        </w:rPr>
        <w:t>11</w:t>
      </w:r>
      <w:r w:rsidRPr="007B32D3">
        <w:rPr>
          <w:sz w:val="24"/>
          <w:szCs w:val="24"/>
          <w:lang w:val="en-GB"/>
        </w:rPr>
        <w:t>], Align-GVGD [</w:t>
      </w:r>
      <w:r w:rsidR="00572917">
        <w:rPr>
          <w:sz w:val="24"/>
          <w:szCs w:val="24"/>
          <w:lang w:val="en-GB"/>
        </w:rPr>
        <w:t>12</w:t>
      </w:r>
      <w:r w:rsidRPr="007B32D3">
        <w:rPr>
          <w:sz w:val="24"/>
          <w:szCs w:val="24"/>
          <w:lang w:val="en-GB"/>
        </w:rPr>
        <w:t xml:space="preserve">], for missense variants; Protein Variation Effect </w:t>
      </w:r>
      <w:proofErr w:type="spellStart"/>
      <w:r w:rsidRPr="007B32D3">
        <w:rPr>
          <w:sz w:val="24"/>
          <w:szCs w:val="24"/>
          <w:lang w:val="en-GB"/>
        </w:rPr>
        <w:t>Analyzer</w:t>
      </w:r>
      <w:proofErr w:type="spellEnd"/>
      <w:r w:rsidRPr="007B32D3">
        <w:rPr>
          <w:sz w:val="24"/>
          <w:szCs w:val="24"/>
          <w:lang w:val="en-GB"/>
        </w:rPr>
        <w:t xml:space="preserve"> (</w:t>
      </w:r>
      <w:proofErr w:type="spellStart"/>
      <w:r w:rsidRPr="007B32D3">
        <w:rPr>
          <w:sz w:val="24"/>
          <w:szCs w:val="24"/>
          <w:lang w:val="en-GB"/>
        </w:rPr>
        <w:t>Provean</w:t>
      </w:r>
      <w:proofErr w:type="spellEnd"/>
      <w:r w:rsidRPr="007B32D3">
        <w:rPr>
          <w:sz w:val="24"/>
          <w:szCs w:val="24"/>
          <w:lang w:val="en-GB"/>
        </w:rPr>
        <w:t>) [</w:t>
      </w:r>
      <w:r w:rsidR="00572917">
        <w:rPr>
          <w:sz w:val="24"/>
          <w:szCs w:val="24"/>
          <w:lang w:val="en-GB"/>
        </w:rPr>
        <w:t>13</w:t>
      </w:r>
      <w:r w:rsidRPr="007B32D3">
        <w:rPr>
          <w:sz w:val="24"/>
          <w:szCs w:val="24"/>
          <w:lang w:val="en-GB"/>
        </w:rPr>
        <w:t>] for in-frame deletions, and Human Splicing Finder [</w:t>
      </w:r>
      <w:r w:rsidR="00572917">
        <w:rPr>
          <w:sz w:val="24"/>
          <w:szCs w:val="24"/>
          <w:lang w:val="en-GB"/>
        </w:rPr>
        <w:t>14</w:t>
      </w:r>
      <w:r w:rsidRPr="007B32D3">
        <w:rPr>
          <w:sz w:val="24"/>
          <w:szCs w:val="24"/>
          <w:lang w:val="en-GB"/>
        </w:rPr>
        <w:t xml:space="preserve">] to check for </w:t>
      </w:r>
      <w:proofErr w:type="spellStart"/>
      <w:r w:rsidRPr="007B32D3">
        <w:rPr>
          <w:sz w:val="24"/>
          <w:szCs w:val="24"/>
          <w:lang w:val="en-GB"/>
        </w:rPr>
        <w:t>intronic</w:t>
      </w:r>
      <w:proofErr w:type="spellEnd"/>
      <w:r w:rsidRPr="007B32D3">
        <w:rPr>
          <w:sz w:val="24"/>
          <w:szCs w:val="24"/>
          <w:lang w:val="en-GB"/>
        </w:rPr>
        <w:t xml:space="preserve"> and </w:t>
      </w:r>
      <w:proofErr w:type="spellStart"/>
      <w:r w:rsidRPr="007B32D3">
        <w:rPr>
          <w:sz w:val="24"/>
          <w:szCs w:val="24"/>
          <w:lang w:val="en-GB"/>
        </w:rPr>
        <w:t>exonic</w:t>
      </w:r>
      <w:proofErr w:type="spellEnd"/>
      <w:r w:rsidRPr="007B32D3">
        <w:rPr>
          <w:sz w:val="24"/>
          <w:szCs w:val="24"/>
          <w:lang w:val="en-GB"/>
        </w:rPr>
        <w:t xml:space="preserve"> variants leading to potential splicing defects. Minor allele frequency was determined from the 1000 Genomes Project database [</w:t>
      </w:r>
      <w:r w:rsidR="00572917">
        <w:rPr>
          <w:sz w:val="24"/>
          <w:szCs w:val="24"/>
          <w:lang w:val="en-GB"/>
        </w:rPr>
        <w:t>15</w:t>
      </w:r>
      <w:r w:rsidRPr="007B32D3">
        <w:rPr>
          <w:sz w:val="24"/>
          <w:szCs w:val="24"/>
          <w:lang w:val="en-GB"/>
        </w:rPr>
        <w:t>], the Exome Aggregation Consortium (</w:t>
      </w:r>
      <w:proofErr w:type="spellStart"/>
      <w:r w:rsidRPr="007B32D3">
        <w:rPr>
          <w:sz w:val="24"/>
          <w:szCs w:val="24"/>
          <w:lang w:val="en-GB"/>
        </w:rPr>
        <w:t>ExAC</w:t>
      </w:r>
      <w:proofErr w:type="spellEnd"/>
      <w:r w:rsidRPr="007B32D3">
        <w:rPr>
          <w:sz w:val="24"/>
          <w:szCs w:val="24"/>
          <w:lang w:val="en-GB"/>
        </w:rPr>
        <w:t>) [</w:t>
      </w:r>
      <w:r w:rsidR="00572917">
        <w:rPr>
          <w:sz w:val="24"/>
          <w:szCs w:val="24"/>
          <w:lang w:val="en-GB"/>
        </w:rPr>
        <w:t>16</w:t>
      </w:r>
      <w:r w:rsidRPr="007B32D3">
        <w:rPr>
          <w:sz w:val="24"/>
          <w:szCs w:val="24"/>
          <w:lang w:val="en-GB"/>
        </w:rPr>
        <w:t xml:space="preserve">], the Global MAF </w:t>
      </w:r>
      <w:proofErr w:type="spellStart"/>
      <w:r w:rsidRPr="007B32D3">
        <w:rPr>
          <w:sz w:val="24"/>
          <w:szCs w:val="24"/>
          <w:lang w:val="en-GB"/>
        </w:rPr>
        <w:t>dbSNP</w:t>
      </w:r>
      <w:proofErr w:type="spellEnd"/>
      <w:r w:rsidRPr="007B32D3">
        <w:rPr>
          <w:sz w:val="24"/>
          <w:szCs w:val="24"/>
          <w:lang w:val="en-GB"/>
        </w:rPr>
        <w:t xml:space="preserve"> [</w:t>
      </w:r>
      <w:r w:rsidR="00572917">
        <w:rPr>
          <w:sz w:val="24"/>
          <w:szCs w:val="24"/>
          <w:lang w:val="en-GB"/>
        </w:rPr>
        <w:t>17</w:t>
      </w:r>
      <w:r w:rsidRPr="007B32D3">
        <w:rPr>
          <w:sz w:val="24"/>
          <w:szCs w:val="24"/>
          <w:lang w:val="en-GB"/>
        </w:rPr>
        <w:t>], the Exome Variant Server, NHLBI GO Exome Sequencing Project (ESP), [</w:t>
      </w:r>
      <w:r w:rsidR="00572917">
        <w:rPr>
          <w:sz w:val="24"/>
          <w:szCs w:val="24"/>
          <w:lang w:val="en-GB"/>
        </w:rPr>
        <w:t>18</w:t>
      </w:r>
      <w:r w:rsidRPr="007B32D3">
        <w:rPr>
          <w:sz w:val="24"/>
          <w:szCs w:val="24"/>
          <w:lang w:val="en-GB"/>
        </w:rPr>
        <w:t>].</w:t>
      </w:r>
      <w:r w:rsidRPr="00492732">
        <w:rPr>
          <w:sz w:val="24"/>
          <w:szCs w:val="24"/>
          <w:lang w:val="en-GB"/>
        </w:rPr>
        <w:t xml:space="preserve"> </w:t>
      </w:r>
    </w:p>
    <w:p w:rsidR="000414B3" w:rsidRDefault="000414B3" w:rsidP="00F02709">
      <w:pPr>
        <w:spacing w:line="480" w:lineRule="auto"/>
        <w:jc w:val="both"/>
        <w:rPr>
          <w:sz w:val="24"/>
          <w:szCs w:val="24"/>
          <w:lang w:val="en-GB"/>
        </w:rPr>
      </w:pPr>
      <w:r w:rsidRPr="00492732">
        <w:rPr>
          <w:sz w:val="24"/>
          <w:szCs w:val="24"/>
          <w:lang w:val="en-GB"/>
        </w:rPr>
        <w:t>The variants were then classified according to recommendations of the American College of Medical Genetics and Genomics in: pathogenic, likely pathogenic, benign, likely benign and variant uncertain significance (VUS) [</w:t>
      </w:r>
      <w:r w:rsidR="00572917">
        <w:rPr>
          <w:sz w:val="24"/>
          <w:szCs w:val="24"/>
          <w:lang w:val="en-GB"/>
        </w:rPr>
        <w:t>19]</w:t>
      </w:r>
      <w:r w:rsidRPr="00492732">
        <w:rPr>
          <w:sz w:val="24"/>
          <w:szCs w:val="24"/>
          <w:lang w:val="en-GB"/>
        </w:rPr>
        <w:t xml:space="preserve">. Variants for </w:t>
      </w:r>
      <w:r w:rsidRPr="00492732">
        <w:rPr>
          <w:i/>
          <w:sz w:val="24"/>
          <w:szCs w:val="24"/>
          <w:lang w:val="en-GB"/>
        </w:rPr>
        <w:t>BRCA1</w:t>
      </w:r>
      <w:r w:rsidRPr="00492732">
        <w:rPr>
          <w:sz w:val="24"/>
          <w:szCs w:val="24"/>
          <w:lang w:val="en-GB"/>
        </w:rPr>
        <w:t xml:space="preserve"> were also checked for co-occurrence with known pathogenic mutations in the same patient. All VUS were revalued and when present in two or more databases and classified as benign (BIC and </w:t>
      </w:r>
      <w:proofErr w:type="spellStart"/>
      <w:r w:rsidRPr="00492732">
        <w:rPr>
          <w:sz w:val="24"/>
          <w:szCs w:val="24"/>
          <w:lang w:val="en-GB"/>
        </w:rPr>
        <w:t>ClinVar</w:t>
      </w:r>
      <w:proofErr w:type="spellEnd"/>
      <w:r w:rsidRPr="00492732">
        <w:rPr>
          <w:sz w:val="24"/>
          <w:szCs w:val="24"/>
          <w:lang w:val="en-GB"/>
        </w:rPr>
        <w:t xml:space="preserve">), no affect </w:t>
      </w:r>
      <w:r w:rsidRPr="00492732">
        <w:rPr>
          <w:sz w:val="24"/>
          <w:szCs w:val="24"/>
          <w:lang w:val="en-GB"/>
        </w:rPr>
        <w:lastRenderedPageBreak/>
        <w:t>function (LOVD), 1-not pathogenic (LOVD-IARC), 1-neutral (UMD) they were reclassified in our analysis, as benign</w:t>
      </w:r>
      <w:r>
        <w:rPr>
          <w:sz w:val="24"/>
          <w:szCs w:val="24"/>
          <w:lang w:val="en-GB"/>
        </w:rPr>
        <w:t xml:space="preserve">. </w:t>
      </w:r>
    </w:p>
    <w:p w:rsidR="004A2319" w:rsidRDefault="004A2319" w:rsidP="004A2319">
      <w:pPr>
        <w:spacing w:line="480" w:lineRule="auto"/>
        <w:jc w:val="both"/>
        <w:rPr>
          <w:b/>
          <w:i/>
          <w:sz w:val="24"/>
          <w:szCs w:val="24"/>
          <w:lang w:val="en-GB"/>
        </w:rPr>
      </w:pPr>
      <w:r w:rsidRPr="004A2319">
        <w:rPr>
          <w:b/>
          <w:i/>
          <w:sz w:val="24"/>
          <w:szCs w:val="24"/>
          <w:lang w:val="en-GB"/>
        </w:rPr>
        <w:t>References</w:t>
      </w:r>
    </w:p>
    <w:p w:rsidR="00572917" w:rsidRPr="00572917" w:rsidRDefault="00572917" w:rsidP="00572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4"/>
          <w:szCs w:val="24"/>
          <w:lang w:val="en-GB"/>
        </w:rPr>
      </w:pPr>
      <w:r w:rsidRPr="00F02709">
        <w:rPr>
          <w:sz w:val="24"/>
          <w:szCs w:val="24"/>
          <w:lang w:val="en-GB"/>
        </w:rPr>
        <w:t>[</w:t>
      </w:r>
      <w:r>
        <w:rPr>
          <w:sz w:val="24"/>
          <w:szCs w:val="24"/>
          <w:lang w:val="en-GB"/>
        </w:rPr>
        <w:t>1</w:t>
      </w:r>
      <w:r w:rsidRPr="00F02709">
        <w:rPr>
          <w:sz w:val="24"/>
          <w:szCs w:val="24"/>
          <w:lang w:val="en-GB"/>
        </w:rPr>
        <w:t xml:space="preserve">] </w:t>
      </w:r>
      <w:r w:rsidRPr="00572917">
        <w:rPr>
          <w:sz w:val="24"/>
          <w:szCs w:val="24"/>
          <w:lang w:val="en-GB"/>
        </w:rPr>
        <w:t>Arnold N, Gross E, Schwarz-</w:t>
      </w:r>
      <w:proofErr w:type="spellStart"/>
      <w:r w:rsidRPr="00572917">
        <w:rPr>
          <w:sz w:val="24"/>
          <w:szCs w:val="24"/>
          <w:lang w:val="en-GB"/>
        </w:rPr>
        <w:t>Boeger</w:t>
      </w:r>
      <w:proofErr w:type="spellEnd"/>
      <w:r w:rsidRPr="00572917">
        <w:rPr>
          <w:sz w:val="24"/>
          <w:szCs w:val="24"/>
          <w:lang w:val="en-GB"/>
        </w:rPr>
        <w:t xml:space="preserve"> U, </w:t>
      </w:r>
      <w:proofErr w:type="spellStart"/>
      <w:r w:rsidRPr="00572917">
        <w:rPr>
          <w:sz w:val="24"/>
          <w:szCs w:val="24"/>
          <w:lang w:val="en-GB"/>
        </w:rPr>
        <w:t>Pfisterer</w:t>
      </w:r>
      <w:proofErr w:type="spellEnd"/>
      <w:r w:rsidRPr="00572917">
        <w:rPr>
          <w:sz w:val="24"/>
          <w:szCs w:val="24"/>
          <w:lang w:val="en-GB"/>
        </w:rPr>
        <w:t xml:space="preserve"> J, </w:t>
      </w:r>
      <w:proofErr w:type="spellStart"/>
      <w:r w:rsidRPr="00572917">
        <w:rPr>
          <w:sz w:val="24"/>
          <w:szCs w:val="24"/>
          <w:lang w:val="en-GB"/>
        </w:rPr>
        <w:t>Jonat</w:t>
      </w:r>
      <w:proofErr w:type="spellEnd"/>
      <w:r w:rsidRPr="00572917">
        <w:rPr>
          <w:sz w:val="24"/>
          <w:szCs w:val="24"/>
          <w:lang w:val="en-GB"/>
        </w:rPr>
        <w:t xml:space="preserve"> W, </w:t>
      </w:r>
      <w:proofErr w:type="spellStart"/>
      <w:r w:rsidRPr="00572917">
        <w:rPr>
          <w:sz w:val="24"/>
          <w:szCs w:val="24"/>
          <w:lang w:val="en-GB"/>
        </w:rPr>
        <w:t>Kiechle</w:t>
      </w:r>
      <w:proofErr w:type="spellEnd"/>
      <w:r w:rsidRPr="00572917">
        <w:rPr>
          <w:sz w:val="24"/>
          <w:szCs w:val="24"/>
          <w:lang w:val="en-GB"/>
        </w:rPr>
        <w:t xml:space="preserve"> M. A highly sensitive, fast, and economical technique for mutation analysis in hereditary breast and ovarian cancers. Hum </w:t>
      </w:r>
      <w:proofErr w:type="spellStart"/>
      <w:r w:rsidRPr="00572917">
        <w:rPr>
          <w:sz w:val="24"/>
          <w:szCs w:val="24"/>
          <w:lang w:val="en-GB"/>
        </w:rPr>
        <w:t>Mutat</w:t>
      </w:r>
      <w:proofErr w:type="spellEnd"/>
      <w:r w:rsidRPr="00572917">
        <w:rPr>
          <w:sz w:val="24"/>
          <w:szCs w:val="24"/>
          <w:lang w:val="en-GB"/>
        </w:rPr>
        <w:t>. 1999;14(4):333-9.</w:t>
      </w:r>
    </w:p>
    <w:p w:rsidR="00572917" w:rsidRPr="00572917" w:rsidRDefault="00572917" w:rsidP="00572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4"/>
          <w:szCs w:val="24"/>
          <w:lang w:val="en-GB"/>
        </w:rPr>
      </w:pPr>
      <w:r w:rsidRPr="00F02709">
        <w:rPr>
          <w:sz w:val="24"/>
          <w:szCs w:val="24"/>
          <w:lang w:val="en-GB"/>
        </w:rPr>
        <w:t>[</w:t>
      </w:r>
      <w:r>
        <w:rPr>
          <w:sz w:val="24"/>
          <w:szCs w:val="24"/>
          <w:lang w:val="en-GB"/>
        </w:rPr>
        <w:t>2</w:t>
      </w:r>
      <w:r w:rsidRPr="00F02709">
        <w:rPr>
          <w:sz w:val="24"/>
          <w:szCs w:val="24"/>
          <w:lang w:val="en-GB"/>
        </w:rPr>
        <w:t xml:space="preserve">] </w:t>
      </w:r>
      <w:r w:rsidRPr="00572917">
        <w:rPr>
          <w:sz w:val="24"/>
          <w:szCs w:val="24"/>
          <w:lang w:val="en-GB"/>
        </w:rPr>
        <w:t xml:space="preserve">Friedman LS, </w:t>
      </w:r>
      <w:proofErr w:type="spellStart"/>
      <w:r w:rsidRPr="00572917">
        <w:rPr>
          <w:sz w:val="24"/>
          <w:szCs w:val="24"/>
          <w:lang w:val="en-GB"/>
        </w:rPr>
        <w:t>Ostermeyer</w:t>
      </w:r>
      <w:proofErr w:type="spellEnd"/>
      <w:r w:rsidRPr="00572917">
        <w:rPr>
          <w:sz w:val="24"/>
          <w:szCs w:val="24"/>
          <w:lang w:val="en-GB"/>
        </w:rPr>
        <w:t xml:space="preserve"> EA, Szabo CI, Dowd P, Lynch ED, Rowell SE, et al. Confirmation of BRCA1 by analysis of germline mutations linked to breast and ovarian cancer in ten families. Nat Genet. 1994;8(4):399-404.</w:t>
      </w:r>
    </w:p>
    <w:p w:rsidR="00572917" w:rsidRPr="00572917" w:rsidRDefault="00572917" w:rsidP="00572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4"/>
          <w:szCs w:val="24"/>
          <w:lang w:val="en-GB"/>
        </w:rPr>
      </w:pPr>
      <w:r w:rsidRPr="00F02709">
        <w:rPr>
          <w:sz w:val="24"/>
          <w:szCs w:val="24"/>
          <w:lang w:val="en-GB"/>
        </w:rPr>
        <w:t>[</w:t>
      </w:r>
      <w:r>
        <w:rPr>
          <w:sz w:val="24"/>
          <w:szCs w:val="24"/>
          <w:lang w:val="en-GB"/>
        </w:rPr>
        <w:t>3</w:t>
      </w:r>
      <w:r w:rsidRPr="00F02709">
        <w:rPr>
          <w:sz w:val="24"/>
          <w:szCs w:val="24"/>
          <w:lang w:val="en-GB"/>
        </w:rPr>
        <w:t xml:space="preserve"> </w:t>
      </w:r>
      <w:r w:rsidRPr="00572917">
        <w:rPr>
          <w:sz w:val="24"/>
          <w:szCs w:val="24"/>
          <w:lang w:val="en-GB"/>
        </w:rPr>
        <w:t xml:space="preserve">Wagner TM, </w:t>
      </w:r>
      <w:proofErr w:type="spellStart"/>
      <w:r w:rsidRPr="00572917">
        <w:rPr>
          <w:sz w:val="24"/>
          <w:szCs w:val="24"/>
          <w:lang w:val="en-GB"/>
        </w:rPr>
        <w:t>Hirtenlehner</w:t>
      </w:r>
      <w:proofErr w:type="spellEnd"/>
      <w:r w:rsidRPr="00572917">
        <w:rPr>
          <w:sz w:val="24"/>
          <w:szCs w:val="24"/>
          <w:lang w:val="en-GB"/>
        </w:rPr>
        <w:t xml:space="preserve"> K, Shen P, </w:t>
      </w:r>
      <w:proofErr w:type="spellStart"/>
      <w:r w:rsidRPr="00572917">
        <w:rPr>
          <w:sz w:val="24"/>
          <w:szCs w:val="24"/>
          <w:lang w:val="en-GB"/>
        </w:rPr>
        <w:t>Moeslinger</w:t>
      </w:r>
      <w:proofErr w:type="spellEnd"/>
      <w:r w:rsidRPr="00572917">
        <w:rPr>
          <w:sz w:val="24"/>
          <w:szCs w:val="24"/>
          <w:lang w:val="en-GB"/>
        </w:rPr>
        <w:t xml:space="preserve"> R, </w:t>
      </w:r>
      <w:proofErr w:type="spellStart"/>
      <w:r w:rsidRPr="00572917">
        <w:rPr>
          <w:sz w:val="24"/>
          <w:szCs w:val="24"/>
          <w:lang w:val="en-GB"/>
        </w:rPr>
        <w:t>Muhr</w:t>
      </w:r>
      <w:proofErr w:type="spellEnd"/>
      <w:r w:rsidRPr="00572917">
        <w:rPr>
          <w:sz w:val="24"/>
          <w:szCs w:val="24"/>
          <w:lang w:val="en-GB"/>
        </w:rPr>
        <w:t xml:space="preserve"> D, Fleischmann E, et al. Global sequence diversity of BRCA2: analysis of 71 breast cancer families and 95 control individuals of worldwide populations. Hum </w:t>
      </w:r>
      <w:proofErr w:type="spellStart"/>
      <w:r w:rsidRPr="00572917">
        <w:rPr>
          <w:sz w:val="24"/>
          <w:szCs w:val="24"/>
          <w:lang w:val="en-GB"/>
        </w:rPr>
        <w:t>Mol</w:t>
      </w:r>
      <w:proofErr w:type="spellEnd"/>
      <w:r w:rsidRPr="00572917">
        <w:rPr>
          <w:sz w:val="24"/>
          <w:szCs w:val="24"/>
          <w:lang w:val="en-GB"/>
        </w:rPr>
        <w:t xml:space="preserve"> Genet. 1999;8(3):413-23.</w:t>
      </w:r>
    </w:p>
    <w:p w:rsidR="004A2319" w:rsidRPr="00402EC5" w:rsidRDefault="004A2319" w:rsidP="004A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bCs/>
          <w:sz w:val="24"/>
          <w:szCs w:val="24"/>
          <w:lang w:val="es-ES"/>
        </w:rPr>
      </w:pPr>
      <w:r w:rsidRPr="00F02709">
        <w:rPr>
          <w:sz w:val="24"/>
          <w:szCs w:val="24"/>
          <w:lang w:val="en-GB"/>
        </w:rPr>
        <w:t>[</w:t>
      </w:r>
      <w:r w:rsidR="00572917">
        <w:rPr>
          <w:sz w:val="24"/>
          <w:szCs w:val="24"/>
          <w:lang w:val="en-GB"/>
        </w:rPr>
        <w:t>4</w:t>
      </w:r>
      <w:r w:rsidRPr="00F02709">
        <w:rPr>
          <w:sz w:val="24"/>
          <w:szCs w:val="24"/>
          <w:lang w:val="en-GB"/>
        </w:rPr>
        <w:t xml:space="preserve">] </w:t>
      </w:r>
      <w:r w:rsidRPr="00402EC5">
        <w:rPr>
          <w:bCs/>
          <w:sz w:val="24"/>
          <w:szCs w:val="24"/>
          <w:lang w:val="es-ES"/>
        </w:rPr>
        <w:t xml:space="preserve">Human </w:t>
      </w:r>
      <w:proofErr w:type="spellStart"/>
      <w:r w:rsidRPr="00402EC5">
        <w:rPr>
          <w:bCs/>
          <w:sz w:val="24"/>
          <w:szCs w:val="24"/>
          <w:lang w:val="es-ES"/>
        </w:rPr>
        <w:t>Genome</w:t>
      </w:r>
      <w:proofErr w:type="spellEnd"/>
      <w:r w:rsidRPr="00402EC5">
        <w:rPr>
          <w:bCs/>
          <w:sz w:val="24"/>
          <w:szCs w:val="24"/>
          <w:lang w:val="es-ES"/>
        </w:rPr>
        <w:t xml:space="preserve"> </w:t>
      </w:r>
      <w:proofErr w:type="spellStart"/>
      <w:r w:rsidRPr="00402EC5">
        <w:rPr>
          <w:bCs/>
          <w:sz w:val="24"/>
          <w:szCs w:val="24"/>
          <w:lang w:val="es-ES"/>
        </w:rPr>
        <w:t>Variation</w:t>
      </w:r>
      <w:proofErr w:type="spellEnd"/>
      <w:r w:rsidRPr="00402EC5">
        <w:rPr>
          <w:bCs/>
          <w:sz w:val="24"/>
          <w:szCs w:val="24"/>
          <w:lang w:val="es-ES"/>
        </w:rPr>
        <w:t xml:space="preserve"> </w:t>
      </w:r>
      <w:proofErr w:type="spellStart"/>
      <w:r w:rsidRPr="00402EC5">
        <w:rPr>
          <w:bCs/>
          <w:sz w:val="24"/>
          <w:szCs w:val="24"/>
          <w:lang w:val="es-ES"/>
        </w:rPr>
        <w:t>Society</w:t>
      </w:r>
      <w:proofErr w:type="spellEnd"/>
      <w:r w:rsidRPr="00402EC5">
        <w:rPr>
          <w:bCs/>
          <w:sz w:val="24"/>
          <w:szCs w:val="24"/>
          <w:lang w:val="es-ES"/>
        </w:rPr>
        <w:t xml:space="preserve">, HGVS. </w:t>
      </w:r>
      <w:hyperlink r:id="rId6" w:history="1">
        <w:r w:rsidRPr="00402EC5">
          <w:rPr>
            <w:bCs/>
            <w:sz w:val="24"/>
            <w:szCs w:val="24"/>
            <w:lang w:val="es-ES"/>
          </w:rPr>
          <w:t>http://www.hgvs.org</w:t>
        </w:r>
      </w:hyperlink>
      <w:r w:rsidRPr="00402EC5">
        <w:rPr>
          <w:bCs/>
          <w:sz w:val="24"/>
          <w:szCs w:val="24"/>
          <w:lang w:val="es-ES"/>
        </w:rPr>
        <w:t>. Accessed 01 Oct 15.</w:t>
      </w:r>
    </w:p>
    <w:p w:rsidR="004A2319" w:rsidRPr="00F02709" w:rsidRDefault="004A2319" w:rsidP="004A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color w:val="000000"/>
          <w:sz w:val="24"/>
          <w:szCs w:val="24"/>
          <w:lang w:val="en-GB"/>
        </w:rPr>
      </w:pPr>
      <w:r w:rsidRPr="00536E5F">
        <w:rPr>
          <w:color w:val="000000"/>
          <w:sz w:val="24"/>
          <w:szCs w:val="24"/>
          <w:lang w:val="es-ES"/>
        </w:rPr>
        <w:t>[</w:t>
      </w:r>
      <w:r w:rsidR="00572917">
        <w:rPr>
          <w:color w:val="000000"/>
          <w:sz w:val="24"/>
          <w:szCs w:val="24"/>
          <w:lang w:val="es-ES"/>
        </w:rPr>
        <w:t>5</w:t>
      </w:r>
      <w:r w:rsidRPr="00536E5F">
        <w:rPr>
          <w:color w:val="000000"/>
          <w:sz w:val="24"/>
          <w:szCs w:val="24"/>
          <w:lang w:val="es-ES"/>
        </w:rPr>
        <w:t xml:space="preserve">] </w:t>
      </w:r>
      <w:proofErr w:type="spellStart"/>
      <w:r w:rsidRPr="00536E5F">
        <w:rPr>
          <w:bCs/>
          <w:sz w:val="24"/>
          <w:szCs w:val="24"/>
          <w:lang w:val="es-ES"/>
        </w:rPr>
        <w:t>Szabo</w:t>
      </w:r>
      <w:proofErr w:type="spellEnd"/>
      <w:r w:rsidRPr="00536E5F">
        <w:rPr>
          <w:bCs/>
          <w:sz w:val="24"/>
          <w:szCs w:val="24"/>
          <w:lang w:val="es-ES"/>
        </w:rPr>
        <w:t xml:space="preserve"> C, </w:t>
      </w:r>
      <w:proofErr w:type="spellStart"/>
      <w:r w:rsidRPr="00536E5F">
        <w:rPr>
          <w:bCs/>
          <w:sz w:val="24"/>
          <w:szCs w:val="24"/>
          <w:lang w:val="es-ES"/>
        </w:rPr>
        <w:t>Masiello</w:t>
      </w:r>
      <w:proofErr w:type="spellEnd"/>
      <w:r w:rsidRPr="00536E5F">
        <w:rPr>
          <w:bCs/>
          <w:sz w:val="24"/>
          <w:szCs w:val="24"/>
          <w:lang w:val="es-ES"/>
        </w:rPr>
        <w:t xml:space="preserve"> A, </w:t>
      </w:r>
      <w:proofErr w:type="spellStart"/>
      <w:r w:rsidRPr="00536E5F">
        <w:rPr>
          <w:bCs/>
          <w:sz w:val="24"/>
          <w:szCs w:val="24"/>
          <w:lang w:val="es-ES"/>
        </w:rPr>
        <w:t>Ryan</w:t>
      </w:r>
      <w:proofErr w:type="spellEnd"/>
      <w:r w:rsidRPr="00536E5F">
        <w:rPr>
          <w:bCs/>
          <w:sz w:val="24"/>
          <w:szCs w:val="24"/>
          <w:lang w:val="es-ES"/>
        </w:rPr>
        <w:t xml:space="preserve"> JF, </w:t>
      </w:r>
      <w:proofErr w:type="spellStart"/>
      <w:r w:rsidRPr="00536E5F">
        <w:rPr>
          <w:bCs/>
          <w:sz w:val="24"/>
          <w:szCs w:val="24"/>
          <w:lang w:val="es-ES"/>
        </w:rPr>
        <w:t>Brody</w:t>
      </w:r>
      <w:proofErr w:type="spellEnd"/>
      <w:r w:rsidRPr="00536E5F">
        <w:rPr>
          <w:bCs/>
          <w:sz w:val="24"/>
          <w:szCs w:val="24"/>
          <w:lang w:val="es-ES"/>
        </w:rPr>
        <w:t xml:space="preserve"> LC. </w:t>
      </w:r>
      <w:r w:rsidRPr="00F02709">
        <w:rPr>
          <w:bCs/>
          <w:sz w:val="24"/>
          <w:szCs w:val="24"/>
          <w:lang w:val="en-GB"/>
        </w:rPr>
        <w:t xml:space="preserve">The breast cancer information core: databases design, structure, and scope. Hum </w:t>
      </w:r>
      <w:proofErr w:type="spellStart"/>
      <w:r w:rsidRPr="00F02709">
        <w:rPr>
          <w:bCs/>
          <w:sz w:val="24"/>
          <w:szCs w:val="24"/>
          <w:lang w:val="en-GB"/>
        </w:rPr>
        <w:t>Mutat</w:t>
      </w:r>
      <w:proofErr w:type="spellEnd"/>
      <w:r w:rsidRPr="00F02709">
        <w:rPr>
          <w:bCs/>
          <w:sz w:val="24"/>
          <w:szCs w:val="24"/>
          <w:lang w:val="en-GB"/>
        </w:rPr>
        <w:t xml:space="preserve">. </w:t>
      </w:r>
      <w:proofErr w:type="gramStart"/>
      <w:r w:rsidRPr="00F02709">
        <w:rPr>
          <w:bCs/>
          <w:sz w:val="24"/>
          <w:szCs w:val="24"/>
          <w:lang w:val="en-GB"/>
        </w:rPr>
        <w:t>2000;16:123</w:t>
      </w:r>
      <w:proofErr w:type="gramEnd"/>
      <w:r w:rsidRPr="00F02709">
        <w:rPr>
          <w:bCs/>
          <w:sz w:val="24"/>
          <w:szCs w:val="24"/>
          <w:lang w:val="en-GB"/>
        </w:rPr>
        <w:t xml:space="preserve">-31. </w:t>
      </w:r>
      <w:r w:rsidRPr="00F02709">
        <w:rPr>
          <w:color w:val="000000"/>
          <w:sz w:val="24"/>
          <w:szCs w:val="24"/>
          <w:lang w:val="en-GB"/>
        </w:rPr>
        <w:t xml:space="preserve">Breast Cancer information Core (BIC) databases. </w:t>
      </w:r>
      <w:r w:rsidRPr="00B726DF">
        <w:rPr>
          <w:sz w:val="24"/>
          <w:szCs w:val="24"/>
          <w:lang w:val="en-GB"/>
        </w:rPr>
        <w:t>http://research.nhgri.nih.gov/bic/</w:t>
      </w:r>
      <w:r>
        <w:rPr>
          <w:color w:val="000000"/>
          <w:sz w:val="24"/>
          <w:szCs w:val="24"/>
          <w:lang w:val="en-GB"/>
        </w:rPr>
        <w:t>. A</w:t>
      </w:r>
      <w:r w:rsidRPr="00F02709">
        <w:rPr>
          <w:color w:val="000000"/>
          <w:sz w:val="24"/>
          <w:szCs w:val="24"/>
          <w:lang w:val="en-GB"/>
        </w:rPr>
        <w:t>ccessed Nov 15.</w:t>
      </w:r>
    </w:p>
    <w:p w:rsidR="004A2319" w:rsidRPr="00F02709" w:rsidRDefault="004A2319" w:rsidP="004A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color w:val="000000"/>
          <w:sz w:val="24"/>
          <w:szCs w:val="24"/>
          <w:lang w:val="en-GB"/>
        </w:rPr>
      </w:pPr>
      <w:r w:rsidRPr="00F02709">
        <w:rPr>
          <w:sz w:val="24"/>
          <w:szCs w:val="24"/>
          <w:lang w:val="en-GB"/>
        </w:rPr>
        <w:t>[</w:t>
      </w:r>
      <w:r w:rsidR="00572917">
        <w:rPr>
          <w:sz w:val="24"/>
          <w:szCs w:val="24"/>
          <w:lang w:val="en-GB"/>
        </w:rPr>
        <w:t>6</w:t>
      </w:r>
      <w:r w:rsidRPr="00F02709">
        <w:rPr>
          <w:sz w:val="24"/>
          <w:szCs w:val="24"/>
          <w:lang w:val="en-GB"/>
        </w:rPr>
        <w:t xml:space="preserve">] </w:t>
      </w:r>
      <w:proofErr w:type="spellStart"/>
      <w:r w:rsidRPr="00F02709">
        <w:rPr>
          <w:sz w:val="24"/>
          <w:szCs w:val="24"/>
          <w:lang w:val="en-GB"/>
        </w:rPr>
        <w:t>Fokkema</w:t>
      </w:r>
      <w:proofErr w:type="spellEnd"/>
      <w:r w:rsidRPr="00F02709">
        <w:rPr>
          <w:sz w:val="24"/>
          <w:szCs w:val="24"/>
          <w:lang w:val="en-GB"/>
        </w:rPr>
        <w:t xml:space="preserve"> IF, </w:t>
      </w:r>
      <w:proofErr w:type="spellStart"/>
      <w:r w:rsidRPr="00F02709">
        <w:rPr>
          <w:sz w:val="24"/>
          <w:szCs w:val="24"/>
          <w:lang w:val="en-GB"/>
        </w:rPr>
        <w:t>Taschner</w:t>
      </w:r>
      <w:proofErr w:type="spellEnd"/>
      <w:r w:rsidRPr="00F02709">
        <w:rPr>
          <w:sz w:val="24"/>
          <w:szCs w:val="24"/>
          <w:lang w:val="en-GB"/>
        </w:rPr>
        <w:t xml:space="preserve"> PE, </w:t>
      </w:r>
      <w:proofErr w:type="spellStart"/>
      <w:r w:rsidRPr="00F02709">
        <w:rPr>
          <w:sz w:val="24"/>
          <w:szCs w:val="24"/>
          <w:lang w:val="en-GB"/>
        </w:rPr>
        <w:t>Schaafsma</w:t>
      </w:r>
      <w:proofErr w:type="spellEnd"/>
      <w:r w:rsidRPr="00F02709">
        <w:rPr>
          <w:sz w:val="24"/>
          <w:szCs w:val="24"/>
          <w:lang w:val="en-GB"/>
        </w:rPr>
        <w:t xml:space="preserve"> GC, Celli J, </w:t>
      </w:r>
      <w:proofErr w:type="spellStart"/>
      <w:r w:rsidRPr="00F02709">
        <w:rPr>
          <w:sz w:val="24"/>
          <w:szCs w:val="24"/>
          <w:lang w:val="en-GB"/>
        </w:rPr>
        <w:t>Laros</w:t>
      </w:r>
      <w:proofErr w:type="spellEnd"/>
      <w:r w:rsidRPr="00F02709">
        <w:rPr>
          <w:sz w:val="24"/>
          <w:szCs w:val="24"/>
          <w:lang w:val="en-GB"/>
        </w:rPr>
        <w:t xml:space="preserve"> JF, den </w:t>
      </w:r>
      <w:proofErr w:type="spellStart"/>
      <w:r w:rsidRPr="00F02709">
        <w:rPr>
          <w:sz w:val="24"/>
          <w:szCs w:val="24"/>
          <w:lang w:val="en-GB"/>
        </w:rPr>
        <w:t>Dunnen</w:t>
      </w:r>
      <w:proofErr w:type="spellEnd"/>
      <w:r w:rsidRPr="00F02709">
        <w:rPr>
          <w:sz w:val="24"/>
          <w:szCs w:val="24"/>
          <w:lang w:val="en-GB"/>
        </w:rPr>
        <w:t xml:space="preserve"> JT. </w:t>
      </w:r>
      <w:proofErr w:type="gramStart"/>
      <w:r w:rsidRPr="00F02709">
        <w:rPr>
          <w:sz w:val="24"/>
          <w:szCs w:val="24"/>
          <w:lang w:val="en-GB"/>
        </w:rPr>
        <w:t>LOVD  v.2.0</w:t>
      </w:r>
      <w:proofErr w:type="gramEnd"/>
      <w:r w:rsidRPr="00F02709">
        <w:rPr>
          <w:sz w:val="24"/>
          <w:szCs w:val="24"/>
          <w:lang w:val="en-GB"/>
        </w:rPr>
        <w:t xml:space="preserve">: the next generation in gene variant databases. Hum </w:t>
      </w:r>
      <w:proofErr w:type="spellStart"/>
      <w:r w:rsidRPr="00F02709">
        <w:rPr>
          <w:sz w:val="24"/>
          <w:szCs w:val="24"/>
          <w:lang w:val="en-GB"/>
        </w:rPr>
        <w:t>Mutat</w:t>
      </w:r>
      <w:proofErr w:type="spellEnd"/>
      <w:r w:rsidRPr="00F02709">
        <w:rPr>
          <w:sz w:val="24"/>
          <w:szCs w:val="24"/>
          <w:lang w:val="en-GB"/>
        </w:rPr>
        <w:t xml:space="preserve">. </w:t>
      </w:r>
      <w:proofErr w:type="gramStart"/>
      <w:r w:rsidRPr="00F02709">
        <w:rPr>
          <w:sz w:val="24"/>
          <w:szCs w:val="24"/>
          <w:lang w:val="en-GB"/>
        </w:rPr>
        <w:t>2011;32:557</w:t>
      </w:r>
      <w:proofErr w:type="gramEnd"/>
      <w:r w:rsidRPr="00F02709">
        <w:rPr>
          <w:sz w:val="24"/>
          <w:szCs w:val="24"/>
          <w:lang w:val="en-GB"/>
        </w:rPr>
        <w:t>-63</w:t>
      </w:r>
      <w:r w:rsidRPr="00F02709">
        <w:rPr>
          <w:color w:val="000000"/>
          <w:sz w:val="24"/>
          <w:szCs w:val="24"/>
          <w:lang w:val="en-GB"/>
        </w:rPr>
        <w:t xml:space="preserve">. </w:t>
      </w:r>
    </w:p>
    <w:p w:rsidR="004A2319" w:rsidRPr="00572917" w:rsidRDefault="004A2319" w:rsidP="004A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color w:val="000000"/>
          <w:sz w:val="24"/>
          <w:szCs w:val="24"/>
        </w:rPr>
      </w:pPr>
      <w:r w:rsidRPr="00F02709">
        <w:rPr>
          <w:sz w:val="24"/>
          <w:szCs w:val="24"/>
          <w:lang w:val="en-GB"/>
        </w:rPr>
        <w:t>[</w:t>
      </w:r>
      <w:r w:rsidR="00572917">
        <w:rPr>
          <w:sz w:val="24"/>
          <w:szCs w:val="24"/>
          <w:lang w:val="en-GB"/>
        </w:rPr>
        <w:t>7</w:t>
      </w:r>
      <w:r w:rsidRPr="00F02709">
        <w:rPr>
          <w:sz w:val="24"/>
          <w:szCs w:val="24"/>
          <w:lang w:val="en-GB"/>
        </w:rPr>
        <w:t xml:space="preserve">] Leiden Open variation -International Agency for Research on Cancer (LOVD-IARC) Databases. </w:t>
      </w:r>
      <w:hyperlink r:id="rId7" w:history="1">
        <w:r w:rsidRPr="00B726DF">
          <w:rPr>
            <w:rStyle w:val="Hyperlink"/>
            <w:color w:val="auto"/>
            <w:sz w:val="24"/>
            <w:szCs w:val="24"/>
            <w:u w:val="none"/>
          </w:rPr>
          <w:t>http://hci-exlovd.hci.utah.edu/variants.php?select_db=BRCA1&amp;action=view_all</w:t>
        </w:r>
      </w:hyperlink>
      <w:r w:rsidRPr="00B726DF">
        <w:rPr>
          <w:sz w:val="24"/>
          <w:szCs w:val="24"/>
        </w:rPr>
        <w:t xml:space="preserve">; </w:t>
      </w:r>
      <w:hyperlink r:id="rId8" w:history="1">
        <w:r w:rsidRPr="00B726DF">
          <w:rPr>
            <w:rStyle w:val="Hyperlink"/>
            <w:color w:val="auto"/>
            <w:sz w:val="24"/>
            <w:szCs w:val="24"/>
            <w:u w:val="none"/>
          </w:rPr>
          <w:t>http://hci-exlovd.hci.utah.edu/home.php?select_db=BRCA2</w:t>
        </w:r>
      </w:hyperlink>
      <w:r w:rsidRPr="00B726DF">
        <w:rPr>
          <w:rStyle w:val="Hyperlink"/>
          <w:color w:val="auto"/>
          <w:sz w:val="24"/>
          <w:szCs w:val="24"/>
          <w:u w:val="none"/>
        </w:rPr>
        <w:t xml:space="preserve">. </w:t>
      </w:r>
      <w:proofErr w:type="spellStart"/>
      <w:r w:rsidRPr="00572917">
        <w:rPr>
          <w:rStyle w:val="Hyperlink"/>
          <w:color w:val="auto"/>
          <w:sz w:val="24"/>
          <w:szCs w:val="24"/>
          <w:u w:val="none"/>
        </w:rPr>
        <w:t>A</w:t>
      </w:r>
      <w:r w:rsidRPr="00572917">
        <w:rPr>
          <w:sz w:val="24"/>
          <w:szCs w:val="24"/>
        </w:rPr>
        <w:t>c</w:t>
      </w:r>
      <w:r w:rsidRPr="00572917">
        <w:rPr>
          <w:color w:val="000000"/>
          <w:sz w:val="24"/>
          <w:szCs w:val="24"/>
        </w:rPr>
        <w:t>cessed</w:t>
      </w:r>
      <w:proofErr w:type="spellEnd"/>
      <w:r w:rsidRPr="00572917">
        <w:rPr>
          <w:color w:val="000000"/>
          <w:sz w:val="24"/>
          <w:szCs w:val="24"/>
        </w:rPr>
        <w:t xml:space="preserve"> </w:t>
      </w:r>
      <w:r w:rsidR="00402EC5" w:rsidRPr="00572917">
        <w:rPr>
          <w:color w:val="000000"/>
          <w:sz w:val="24"/>
          <w:szCs w:val="24"/>
        </w:rPr>
        <w:t>31</w:t>
      </w:r>
      <w:r w:rsidRPr="00572917">
        <w:rPr>
          <w:color w:val="000000"/>
          <w:sz w:val="24"/>
          <w:szCs w:val="24"/>
        </w:rPr>
        <w:t xml:space="preserve"> </w:t>
      </w:r>
      <w:proofErr w:type="spellStart"/>
      <w:r w:rsidRPr="00572917">
        <w:rPr>
          <w:color w:val="000000"/>
          <w:sz w:val="24"/>
          <w:szCs w:val="24"/>
        </w:rPr>
        <w:t>Nov</w:t>
      </w:r>
      <w:proofErr w:type="spellEnd"/>
      <w:r w:rsidRPr="00572917">
        <w:rPr>
          <w:color w:val="000000"/>
          <w:sz w:val="24"/>
          <w:szCs w:val="24"/>
        </w:rPr>
        <w:t xml:space="preserve"> 15.</w:t>
      </w:r>
    </w:p>
    <w:p w:rsidR="004A2319" w:rsidRPr="00F02709" w:rsidRDefault="004A2319" w:rsidP="004A2319">
      <w:pPr>
        <w:spacing w:line="480" w:lineRule="auto"/>
        <w:jc w:val="both"/>
        <w:rPr>
          <w:sz w:val="24"/>
          <w:szCs w:val="24"/>
          <w:lang w:val="en-GB"/>
        </w:rPr>
      </w:pPr>
      <w:r w:rsidRPr="00572917">
        <w:rPr>
          <w:sz w:val="24"/>
          <w:szCs w:val="24"/>
        </w:rPr>
        <w:lastRenderedPageBreak/>
        <w:t>[</w:t>
      </w:r>
      <w:r w:rsidR="00572917">
        <w:rPr>
          <w:sz w:val="24"/>
          <w:szCs w:val="24"/>
        </w:rPr>
        <w:t>8</w:t>
      </w:r>
      <w:r w:rsidRPr="00572917">
        <w:rPr>
          <w:sz w:val="24"/>
          <w:szCs w:val="24"/>
        </w:rPr>
        <w:t xml:space="preserve">] Caputo S, </w:t>
      </w:r>
      <w:proofErr w:type="spellStart"/>
      <w:r w:rsidRPr="00572917">
        <w:rPr>
          <w:sz w:val="24"/>
          <w:szCs w:val="24"/>
        </w:rPr>
        <w:t>Benboudjema</w:t>
      </w:r>
      <w:proofErr w:type="spellEnd"/>
      <w:r w:rsidRPr="00572917">
        <w:rPr>
          <w:sz w:val="24"/>
          <w:szCs w:val="24"/>
        </w:rPr>
        <w:t xml:space="preserve"> L, </w:t>
      </w:r>
      <w:proofErr w:type="spellStart"/>
      <w:r w:rsidRPr="00572917">
        <w:rPr>
          <w:sz w:val="24"/>
          <w:szCs w:val="24"/>
        </w:rPr>
        <w:t>Sinilnikova</w:t>
      </w:r>
      <w:proofErr w:type="spellEnd"/>
      <w:r w:rsidRPr="00572917">
        <w:rPr>
          <w:sz w:val="24"/>
          <w:szCs w:val="24"/>
        </w:rPr>
        <w:t xml:space="preserve"> O, </w:t>
      </w:r>
      <w:proofErr w:type="spellStart"/>
      <w:r w:rsidRPr="00572917">
        <w:rPr>
          <w:sz w:val="24"/>
          <w:szCs w:val="24"/>
        </w:rPr>
        <w:t>Rouleau</w:t>
      </w:r>
      <w:proofErr w:type="spellEnd"/>
      <w:r w:rsidRPr="00572917">
        <w:rPr>
          <w:sz w:val="24"/>
          <w:szCs w:val="24"/>
        </w:rPr>
        <w:t xml:space="preserve"> E, </w:t>
      </w:r>
      <w:proofErr w:type="spellStart"/>
      <w:r w:rsidRPr="00572917">
        <w:rPr>
          <w:sz w:val="24"/>
          <w:szCs w:val="24"/>
        </w:rPr>
        <w:t>Béroud</w:t>
      </w:r>
      <w:proofErr w:type="spellEnd"/>
      <w:r w:rsidRPr="00572917">
        <w:rPr>
          <w:sz w:val="24"/>
          <w:szCs w:val="24"/>
        </w:rPr>
        <w:t xml:space="preserve"> C, </w:t>
      </w:r>
      <w:proofErr w:type="spellStart"/>
      <w:r w:rsidRPr="00572917">
        <w:rPr>
          <w:sz w:val="24"/>
          <w:szCs w:val="24"/>
        </w:rPr>
        <w:t>Lidereau</w:t>
      </w:r>
      <w:proofErr w:type="spellEnd"/>
      <w:r w:rsidRPr="00572917">
        <w:rPr>
          <w:sz w:val="24"/>
          <w:szCs w:val="24"/>
        </w:rPr>
        <w:t xml:space="preserve"> R; </w:t>
      </w:r>
      <w:proofErr w:type="spellStart"/>
      <w:r w:rsidRPr="00572917">
        <w:rPr>
          <w:sz w:val="24"/>
          <w:szCs w:val="24"/>
        </w:rPr>
        <w:t>French</w:t>
      </w:r>
      <w:proofErr w:type="spellEnd"/>
      <w:r w:rsidRPr="00572917">
        <w:rPr>
          <w:sz w:val="24"/>
          <w:szCs w:val="24"/>
        </w:rPr>
        <w:t xml:space="preserve"> BRCA GGC Consortium. </w:t>
      </w:r>
      <w:r w:rsidRPr="00F02709">
        <w:rPr>
          <w:sz w:val="24"/>
          <w:szCs w:val="24"/>
          <w:lang w:val="en-GB"/>
        </w:rPr>
        <w:t>Description and analysis of genetic variants in French hereditary breast and ovarian cancer families recorded in the UMD-</w:t>
      </w:r>
      <w:r w:rsidRPr="00F02709">
        <w:rPr>
          <w:i/>
          <w:sz w:val="24"/>
          <w:szCs w:val="24"/>
          <w:lang w:val="en-GB"/>
        </w:rPr>
        <w:t>BRCA1</w:t>
      </w:r>
      <w:r w:rsidRPr="00F02709">
        <w:rPr>
          <w:sz w:val="24"/>
          <w:szCs w:val="24"/>
          <w:lang w:val="en-GB"/>
        </w:rPr>
        <w:t>/</w:t>
      </w:r>
      <w:r w:rsidRPr="00F02709">
        <w:rPr>
          <w:i/>
          <w:sz w:val="24"/>
          <w:szCs w:val="24"/>
          <w:lang w:val="en-GB"/>
        </w:rPr>
        <w:t>BRCA2</w:t>
      </w:r>
      <w:r w:rsidRPr="00F02709">
        <w:rPr>
          <w:sz w:val="24"/>
          <w:szCs w:val="24"/>
          <w:lang w:val="en-GB"/>
        </w:rPr>
        <w:t xml:space="preserve"> databases. </w:t>
      </w:r>
      <w:hyperlink r:id="rId9" w:tgtFrame="_blank" w:history="1">
        <w:r w:rsidRPr="00F02709">
          <w:rPr>
            <w:sz w:val="24"/>
            <w:szCs w:val="24"/>
            <w:lang w:val="en-GB"/>
          </w:rPr>
          <w:t>Nucleic Acids Res. 2012 Jan;40 (Database issue):D992-1002.</w:t>
        </w:r>
      </w:hyperlink>
      <w:r w:rsidRPr="00F02709">
        <w:rPr>
          <w:sz w:val="24"/>
          <w:szCs w:val="24"/>
          <w:lang w:val="en-GB"/>
        </w:rPr>
        <w:t xml:space="preserve"> </w:t>
      </w:r>
    </w:p>
    <w:p w:rsidR="004A2319" w:rsidRPr="00F02709" w:rsidRDefault="004A2319" w:rsidP="004A2319">
      <w:pPr>
        <w:spacing w:line="480" w:lineRule="auto"/>
        <w:jc w:val="both"/>
        <w:rPr>
          <w:sz w:val="24"/>
          <w:szCs w:val="24"/>
          <w:lang w:val="en-GB"/>
        </w:rPr>
      </w:pPr>
      <w:r w:rsidRPr="00F02709">
        <w:rPr>
          <w:sz w:val="24"/>
          <w:szCs w:val="24"/>
          <w:lang w:val="en-GB"/>
        </w:rPr>
        <w:t>[</w:t>
      </w:r>
      <w:r w:rsidR="00572917">
        <w:rPr>
          <w:sz w:val="24"/>
          <w:szCs w:val="24"/>
          <w:lang w:val="en-GB"/>
        </w:rPr>
        <w:t>9</w:t>
      </w:r>
      <w:r w:rsidRPr="00F02709">
        <w:rPr>
          <w:sz w:val="24"/>
          <w:szCs w:val="24"/>
          <w:lang w:val="en-GB"/>
        </w:rPr>
        <w:t xml:space="preserve">] </w:t>
      </w:r>
      <w:proofErr w:type="spellStart"/>
      <w:r w:rsidRPr="00F02709">
        <w:rPr>
          <w:sz w:val="24"/>
          <w:szCs w:val="24"/>
          <w:lang w:val="en-GB"/>
        </w:rPr>
        <w:t>ClinVar</w:t>
      </w:r>
      <w:proofErr w:type="spellEnd"/>
      <w:r w:rsidRPr="00F02709">
        <w:rPr>
          <w:sz w:val="24"/>
          <w:szCs w:val="24"/>
          <w:lang w:val="en-GB"/>
        </w:rPr>
        <w:t xml:space="preserve"> Databases. </w:t>
      </w:r>
      <w:hyperlink r:id="rId10" w:history="1">
        <w:r w:rsidRPr="004A2319">
          <w:rPr>
            <w:rStyle w:val="Hyperlink"/>
            <w:color w:val="auto"/>
            <w:sz w:val="24"/>
            <w:szCs w:val="24"/>
            <w:u w:val="none"/>
            <w:lang w:val="en-US"/>
          </w:rPr>
          <w:t>http://www.ncbi.nlm.nih.gov/clinvar/?term=BRCA1%5Bgene %5D</w:t>
        </w:r>
      </w:hyperlink>
      <w:r w:rsidRPr="004A2319">
        <w:rPr>
          <w:sz w:val="24"/>
          <w:szCs w:val="24"/>
          <w:lang w:val="en-US"/>
        </w:rPr>
        <w:t xml:space="preserve">; </w:t>
      </w:r>
      <w:hyperlink r:id="rId11" w:history="1">
        <w:r w:rsidRPr="004A2319">
          <w:rPr>
            <w:rStyle w:val="Hyperlink"/>
            <w:color w:val="auto"/>
            <w:sz w:val="24"/>
            <w:szCs w:val="24"/>
            <w:u w:val="none"/>
            <w:lang w:val="en-US"/>
          </w:rPr>
          <w:t>http://www.ncbi.nlm.nih.gov/clinvar/?term=BRCA2%5Bgene%5D</w:t>
        </w:r>
      </w:hyperlink>
      <w:r w:rsidRPr="004A2319">
        <w:rPr>
          <w:rStyle w:val="Hyperlink"/>
          <w:color w:val="auto"/>
          <w:sz w:val="24"/>
          <w:szCs w:val="24"/>
          <w:u w:val="none"/>
          <w:lang w:val="en-US"/>
        </w:rPr>
        <w:t>. A</w:t>
      </w:r>
      <w:proofErr w:type="spellStart"/>
      <w:r w:rsidRPr="00F02709">
        <w:rPr>
          <w:color w:val="000000"/>
          <w:sz w:val="24"/>
          <w:szCs w:val="24"/>
          <w:lang w:val="en-GB"/>
        </w:rPr>
        <w:t>ccessed</w:t>
      </w:r>
      <w:proofErr w:type="spellEnd"/>
      <w:r w:rsidRPr="00F02709">
        <w:rPr>
          <w:color w:val="000000"/>
          <w:sz w:val="24"/>
          <w:szCs w:val="24"/>
          <w:lang w:val="en-GB"/>
        </w:rPr>
        <w:t xml:space="preserve"> </w:t>
      </w:r>
      <w:r w:rsidR="00402EC5">
        <w:rPr>
          <w:color w:val="000000"/>
          <w:sz w:val="24"/>
          <w:szCs w:val="24"/>
          <w:lang w:val="en-GB"/>
        </w:rPr>
        <w:t xml:space="preserve">31 </w:t>
      </w:r>
      <w:r w:rsidRPr="00F02709">
        <w:rPr>
          <w:color w:val="000000"/>
          <w:sz w:val="24"/>
          <w:szCs w:val="24"/>
          <w:lang w:val="en-GB"/>
        </w:rPr>
        <w:t>Nov</w:t>
      </w:r>
      <w:r>
        <w:rPr>
          <w:color w:val="000000"/>
          <w:sz w:val="24"/>
          <w:szCs w:val="24"/>
          <w:lang w:val="en-GB"/>
        </w:rPr>
        <w:t xml:space="preserve"> </w:t>
      </w:r>
      <w:r w:rsidRPr="00F02709">
        <w:rPr>
          <w:color w:val="000000"/>
          <w:sz w:val="24"/>
          <w:szCs w:val="24"/>
          <w:lang w:val="en-GB"/>
        </w:rPr>
        <w:t>15</w:t>
      </w:r>
    </w:p>
    <w:p w:rsidR="004A2319" w:rsidRPr="004A2319" w:rsidRDefault="004A2319" w:rsidP="004A2319">
      <w:pPr>
        <w:spacing w:line="480" w:lineRule="auto"/>
        <w:jc w:val="both"/>
        <w:rPr>
          <w:sz w:val="24"/>
          <w:szCs w:val="24"/>
          <w:lang w:val="en-GB"/>
        </w:rPr>
      </w:pPr>
      <w:r w:rsidRPr="00536E5F">
        <w:rPr>
          <w:lang w:val="en-GB"/>
        </w:rPr>
        <w:t>[</w:t>
      </w:r>
      <w:r w:rsidR="00572917">
        <w:rPr>
          <w:sz w:val="24"/>
          <w:szCs w:val="24"/>
          <w:lang w:val="en-GB"/>
        </w:rPr>
        <w:t>10</w:t>
      </w:r>
      <w:r w:rsidRPr="004A2319">
        <w:rPr>
          <w:sz w:val="24"/>
          <w:szCs w:val="24"/>
          <w:lang w:val="en-GB"/>
        </w:rPr>
        <w:t xml:space="preserve">] </w:t>
      </w:r>
      <w:proofErr w:type="spellStart"/>
      <w:r w:rsidRPr="004A2319">
        <w:rPr>
          <w:sz w:val="24"/>
          <w:szCs w:val="24"/>
          <w:lang w:val="en-GB"/>
        </w:rPr>
        <w:t>Adzhubei</w:t>
      </w:r>
      <w:proofErr w:type="spellEnd"/>
      <w:r w:rsidRPr="004A2319">
        <w:rPr>
          <w:sz w:val="24"/>
          <w:szCs w:val="24"/>
          <w:lang w:val="en-GB"/>
        </w:rPr>
        <w:t xml:space="preserve"> IA, Schmidt S, </w:t>
      </w:r>
      <w:proofErr w:type="spellStart"/>
      <w:r w:rsidRPr="004A2319">
        <w:rPr>
          <w:sz w:val="24"/>
          <w:szCs w:val="24"/>
          <w:lang w:val="en-GB"/>
        </w:rPr>
        <w:t>Peshkin</w:t>
      </w:r>
      <w:proofErr w:type="spellEnd"/>
      <w:r w:rsidRPr="004A2319">
        <w:rPr>
          <w:sz w:val="24"/>
          <w:szCs w:val="24"/>
          <w:lang w:val="en-GB"/>
        </w:rPr>
        <w:t xml:space="preserve"> L, </w:t>
      </w:r>
      <w:proofErr w:type="spellStart"/>
      <w:r w:rsidRPr="004A2319">
        <w:rPr>
          <w:sz w:val="24"/>
          <w:szCs w:val="24"/>
          <w:lang w:val="en-GB"/>
        </w:rPr>
        <w:t>Ramensky</w:t>
      </w:r>
      <w:proofErr w:type="spellEnd"/>
      <w:r w:rsidRPr="004A2319">
        <w:rPr>
          <w:sz w:val="24"/>
          <w:szCs w:val="24"/>
          <w:lang w:val="en-GB"/>
        </w:rPr>
        <w:t xml:space="preserve"> VE, </w:t>
      </w:r>
      <w:proofErr w:type="spellStart"/>
      <w:r w:rsidRPr="004A2319">
        <w:rPr>
          <w:sz w:val="24"/>
          <w:szCs w:val="24"/>
          <w:lang w:val="en-GB"/>
        </w:rPr>
        <w:t>Gerasimova</w:t>
      </w:r>
      <w:proofErr w:type="spellEnd"/>
      <w:r w:rsidRPr="004A2319">
        <w:rPr>
          <w:sz w:val="24"/>
          <w:szCs w:val="24"/>
          <w:lang w:val="en-GB"/>
        </w:rPr>
        <w:t xml:space="preserve"> A, Bork P, et al. A method and server for predicting damaging missense mutations. Nat Methods </w:t>
      </w:r>
      <w:proofErr w:type="gramStart"/>
      <w:r w:rsidRPr="004A2319">
        <w:rPr>
          <w:sz w:val="24"/>
          <w:szCs w:val="24"/>
          <w:lang w:val="en-GB"/>
        </w:rPr>
        <w:t>2010;7:248</w:t>
      </w:r>
      <w:proofErr w:type="gramEnd"/>
      <w:r w:rsidRPr="004A2319">
        <w:rPr>
          <w:sz w:val="24"/>
          <w:szCs w:val="24"/>
          <w:lang w:val="en-GB"/>
        </w:rPr>
        <w:t xml:space="preserve">-9. </w:t>
      </w:r>
    </w:p>
    <w:p w:rsidR="004A2319" w:rsidRPr="004A2319" w:rsidRDefault="004A2319" w:rsidP="004A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4"/>
          <w:szCs w:val="24"/>
          <w:lang w:val="en-GB"/>
        </w:rPr>
      </w:pPr>
      <w:r w:rsidRPr="004A2319">
        <w:rPr>
          <w:sz w:val="24"/>
          <w:szCs w:val="24"/>
          <w:lang w:val="en-GB"/>
        </w:rPr>
        <w:t>[</w:t>
      </w:r>
      <w:r w:rsidR="00572917">
        <w:rPr>
          <w:sz w:val="24"/>
          <w:szCs w:val="24"/>
          <w:lang w:val="en-GB"/>
        </w:rPr>
        <w:t>11</w:t>
      </w:r>
      <w:r w:rsidRPr="004A2319">
        <w:rPr>
          <w:sz w:val="24"/>
          <w:szCs w:val="24"/>
          <w:lang w:val="en-GB"/>
        </w:rPr>
        <w:t xml:space="preserve">] Ng PC, </w:t>
      </w:r>
      <w:proofErr w:type="spellStart"/>
      <w:r w:rsidRPr="004A2319">
        <w:rPr>
          <w:sz w:val="24"/>
          <w:szCs w:val="24"/>
          <w:lang w:val="en-GB"/>
        </w:rPr>
        <w:t>Henikoff</w:t>
      </w:r>
      <w:proofErr w:type="spellEnd"/>
      <w:r w:rsidRPr="004A2319">
        <w:rPr>
          <w:sz w:val="24"/>
          <w:szCs w:val="24"/>
          <w:lang w:val="en-GB"/>
        </w:rPr>
        <w:t xml:space="preserve"> S. Predicting deleterious amino acid substitutions. Genome Res </w:t>
      </w:r>
      <w:proofErr w:type="gramStart"/>
      <w:r w:rsidRPr="004A2319">
        <w:rPr>
          <w:sz w:val="24"/>
          <w:szCs w:val="24"/>
          <w:lang w:val="en-GB"/>
        </w:rPr>
        <w:t>2001;11:863</w:t>
      </w:r>
      <w:proofErr w:type="gramEnd"/>
      <w:r w:rsidRPr="004A2319">
        <w:rPr>
          <w:sz w:val="24"/>
          <w:szCs w:val="24"/>
          <w:lang w:val="en-GB"/>
        </w:rPr>
        <w:t>-74.</w:t>
      </w:r>
    </w:p>
    <w:p w:rsidR="004A2319" w:rsidRPr="004A2319" w:rsidRDefault="004A2319" w:rsidP="004A2319">
      <w:pPr>
        <w:spacing w:line="480" w:lineRule="auto"/>
        <w:jc w:val="both"/>
        <w:rPr>
          <w:sz w:val="24"/>
          <w:szCs w:val="24"/>
          <w:lang w:val="en-GB"/>
        </w:rPr>
      </w:pPr>
      <w:r w:rsidRPr="00F02709">
        <w:rPr>
          <w:lang w:val="en-GB"/>
        </w:rPr>
        <w:t>[</w:t>
      </w:r>
      <w:r w:rsidR="00572917">
        <w:rPr>
          <w:sz w:val="24"/>
          <w:szCs w:val="24"/>
          <w:lang w:val="en-GB"/>
        </w:rPr>
        <w:t>12</w:t>
      </w:r>
      <w:r w:rsidRPr="004A2319">
        <w:rPr>
          <w:sz w:val="24"/>
          <w:szCs w:val="24"/>
          <w:lang w:val="en-GB"/>
        </w:rPr>
        <w:t xml:space="preserve">] </w:t>
      </w:r>
      <w:proofErr w:type="spellStart"/>
      <w:r w:rsidRPr="004A2319">
        <w:rPr>
          <w:sz w:val="24"/>
          <w:szCs w:val="24"/>
          <w:lang w:val="en-GB"/>
        </w:rPr>
        <w:t>Tavtigian</w:t>
      </w:r>
      <w:proofErr w:type="spellEnd"/>
      <w:r w:rsidRPr="004A2319">
        <w:rPr>
          <w:sz w:val="24"/>
          <w:szCs w:val="24"/>
          <w:lang w:val="en-GB"/>
        </w:rPr>
        <w:t xml:space="preserve"> SV, Deffenbaugh AM, Yin L, </w:t>
      </w:r>
      <w:proofErr w:type="spellStart"/>
      <w:r w:rsidRPr="004A2319">
        <w:rPr>
          <w:sz w:val="24"/>
          <w:szCs w:val="24"/>
          <w:lang w:val="en-GB"/>
        </w:rPr>
        <w:t>Judkins</w:t>
      </w:r>
      <w:proofErr w:type="spellEnd"/>
      <w:r w:rsidRPr="004A2319">
        <w:rPr>
          <w:sz w:val="24"/>
          <w:szCs w:val="24"/>
          <w:lang w:val="en-GB"/>
        </w:rPr>
        <w:t xml:space="preserve"> T, Scholl T, </w:t>
      </w:r>
      <w:proofErr w:type="spellStart"/>
      <w:r w:rsidRPr="004A2319">
        <w:rPr>
          <w:sz w:val="24"/>
          <w:szCs w:val="24"/>
          <w:lang w:val="en-GB"/>
        </w:rPr>
        <w:t>Samollow</w:t>
      </w:r>
      <w:proofErr w:type="spellEnd"/>
      <w:r w:rsidRPr="004A2319">
        <w:rPr>
          <w:sz w:val="24"/>
          <w:szCs w:val="24"/>
          <w:lang w:val="en-GB"/>
        </w:rPr>
        <w:t xml:space="preserve"> PB, et al. Comprehensive statistical study of 452 BRCA1 missense substitutions with classification of eight recurrent substitutions as neutral. J Med Genet </w:t>
      </w:r>
      <w:proofErr w:type="gramStart"/>
      <w:r w:rsidRPr="004A2319">
        <w:rPr>
          <w:sz w:val="24"/>
          <w:szCs w:val="24"/>
          <w:lang w:val="en-GB"/>
        </w:rPr>
        <w:t>2006;43:295</w:t>
      </w:r>
      <w:proofErr w:type="gramEnd"/>
      <w:r w:rsidRPr="004A2319">
        <w:rPr>
          <w:sz w:val="24"/>
          <w:szCs w:val="24"/>
          <w:lang w:val="en-GB"/>
        </w:rPr>
        <w:t>-305.</w:t>
      </w:r>
    </w:p>
    <w:p w:rsidR="004A2319" w:rsidRPr="004A2319" w:rsidRDefault="004A2319" w:rsidP="004A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4"/>
          <w:szCs w:val="24"/>
          <w:lang w:val="en-GB"/>
        </w:rPr>
      </w:pPr>
      <w:r w:rsidRPr="004A2319">
        <w:rPr>
          <w:sz w:val="24"/>
          <w:szCs w:val="24"/>
          <w:lang w:val="en-GB"/>
        </w:rPr>
        <w:t>[</w:t>
      </w:r>
      <w:r w:rsidR="00572917">
        <w:rPr>
          <w:sz w:val="24"/>
          <w:szCs w:val="24"/>
          <w:lang w:val="en-GB"/>
        </w:rPr>
        <w:t>13</w:t>
      </w:r>
      <w:r w:rsidRPr="004A2319">
        <w:rPr>
          <w:sz w:val="24"/>
          <w:szCs w:val="24"/>
          <w:lang w:val="en-GB"/>
        </w:rPr>
        <w:t xml:space="preserve">] Choi Y, Sims GE, Murphy S, Miller JR, Chan AP. Predicting the functional effect of amino acid substitutions and </w:t>
      </w:r>
      <w:proofErr w:type="spellStart"/>
      <w:r w:rsidRPr="004A2319">
        <w:rPr>
          <w:sz w:val="24"/>
          <w:szCs w:val="24"/>
          <w:lang w:val="en-GB"/>
        </w:rPr>
        <w:t>indels</w:t>
      </w:r>
      <w:proofErr w:type="spellEnd"/>
      <w:r w:rsidRPr="004A2319">
        <w:rPr>
          <w:sz w:val="24"/>
          <w:szCs w:val="24"/>
          <w:lang w:val="en-GB"/>
        </w:rPr>
        <w:t xml:space="preserve">. </w:t>
      </w:r>
      <w:proofErr w:type="spellStart"/>
      <w:r w:rsidRPr="004A2319">
        <w:rPr>
          <w:sz w:val="24"/>
          <w:szCs w:val="24"/>
          <w:lang w:val="en-GB"/>
        </w:rPr>
        <w:t>PLoS</w:t>
      </w:r>
      <w:proofErr w:type="spellEnd"/>
      <w:r w:rsidRPr="004A2319">
        <w:rPr>
          <w:sz w:val="24"/>
          <w:szCs w:val="24"/>
          <w:lang w:val="en-GB"/>
        </w:rPr>
        <w:t xml:space="preserve"> One 2012;</w:t>
      </w:r>
      <w:proofErr w:type="gramStart"/>
      <w:r w:rsidRPr="004A2319">
        <w:rPr>
          <w:sz w:val="24"/>
          <w:szCs w:val="24"/>
          <w:lang w:val="en-GB"/>
        </w:rPr>
        <w:t>7:e</w:t>
      </w:r>
      <w:proofErr w:type="gramEnd"/>
      <w:r w:rsidRPr="004A2319">
        <w:rPr>
          <w:sz w:val="24"/>
          <w:szCs w:val="24"/>
          <w:lang w:val="en-GB"/>
        </w:rPr>
        <w:t>46688.</w:t>
      </w:r>
    </w:p>
    <w:p w:rsidR="004A2319" w:rsidRPr="004A2319" w:rsidRDefault="004A2319" w:rsidP="004A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4"/>
          <w:szCs w:val="24"/>
          <w:lang w:val="en-GB"/>
        </w:rPr>
      </w:pPr>
      <w:r w:rsidRPr="004A2319">
        <w:rPr>
          <w:sz w:val="24"/>
          <w:szCs w:val="24"/>
          <w:lang w:val="en-GB"/>
        </w:rPr>
        <w:t>[</w:t>
      </w:r>
      <w:r w:rsidR="00572917">
        <w:rPr>
          <w:sz w:val="24"/>
          <w:szCs w:val="24"/>
          <w:lang w:val="en-GB"/>
        </w:rPr>
        <w:t>14</w:t>
      </w:r>
      <w:r w:rsidRPr="004A2319">
        <w:rPr>
          <w:sz w:val="24"/>
          <w:szCs w:val="24"/>
          <w:lang w:val="en-GB"/>
        </w:rPr>
        <w:t xml:space="preserve">] </w:t>
      </w:r>
      <w:proofErr w:type="spellStart"/>
      <w:r w:rsidRPr="004A2319">
        <w:rPr>
          <w:sz w:val="24"/>
          <w:szCs w:val="24"/>
          <w:lang w:val="en-GB"/>
        </w:rPr>
        <w:t>Desmet</w:t>
      </w:r>
      <w:proofErr w:type="spellEnd"/>
      <w:r w:rsidRPr="004A2319">
        <w:rPr>
          <w:sz w:val="24"/>
          <w:szCs w:val="24"/>
          <w:lang w:val="en-GB"/>
        </w:rPr>
        <w:t xml:space="preserve"> FO, </w:t>
      </w:r>
      <w:proofErr w:type="spellStart"/>
      <w:r w:rsidRPr="004A2319">
        <w:rPr>
          <w:sz w:val="24"/>
          <w:szCs w:val="24"/>
          <w:lang w:val="en-GB"/>
        </w:rPr>
        <w:t>Hamroun</w:t>
      </w:r>
      <w:proofErr w:type="spellEnd"/>
      <w:r w:rsidRPr="004A2319">
        <w:rPr>
          <w:sz w:val="24"/>
          <w:szCs w:val="24"/>
          <w:lang w:val="en-GB"/>
        </w:rPr>
        <w:t xml:space="preserve"> D, </w:t>
      </w:r>
      <w:proofErr w:type="spellStart"/>
      <w:r w:rsidRPr="004A2319">
        <w:rPr>
          <w:sz w:val="24"/>
          <w:szCs w:val="24"/>
          <w:lang w:val="en-GB"/>
        </w:rPr>
        <w:t>Lalande</w:t>
      </w:r>
      <w:proofErr w:type="spellEnd"/>
      <w:r w:rsidRPr="004A2319">
        <w:rPr>
          <w:sz w:val="24"/>
          <w:szCs w:val="24"/>
          <w:lang w:val="en-GB"/>
        </w:rPr>
        <w:t xml:space="preserve"> M, </w:t>
      </w:r>
      <w:proofErr w:type="spellStart"/>
      <w:r w:rsidRPr="004A2319">
        <w:rPr>
          <w:sz w:val="24"/>
          <w:szCs w:val="24"/>
          <w:lang w:val="en-GB"/>
        </w:rPr>
        <w:t>Collod-Béroud</w:t>
      </w:r>
      <w:proofErr w:type="spellEnd"/>
      <w:r w:rsidRPr="004A2319">
        <w:rPr>
          <w:sz w:val="24"/>
          <w:szCs w:val="24"/>
          <w:lang w:val="en-GB"/>
        </w:rPr>
        <w:t xml:space="preserve"> G, </w:t>
      </w:r>
      <w:proofErr w:type="spellStart"/>
      <w:r w:rsidRPr="004A2319">
        <w:rPr>
          <w:sz w:val="24"/>
          <w:szCs w:val="24"/>
          <w:lang w:val="en-GB"/>
        </w:rPr>
        <w:t>Claustres</w:t>
      </w:r>
      <w:proofErr w:type="spellEnd"/>
      <w:r w:rsidRPr="004A2319">
        <w:rPr>
          <w:sz w:val="24"/>
          <w:szCs w:val="24"/>
          <w:lang w:val="en-GB"/>
        </w:rPr>
        <w:t xml:space="preserve"> M, </w:t>
      </w:r>
      <w:proofErr w:type="spellStart"/>
      <w:r w:rsidRPr="004A2319">
        <w:rPr>
          <w:sz w:val="24"/>
          <w:szCs w:val="24"/>
          <w:lang w:val="en-GB"/>
        </w:rPr>
        <w:t>Béroud</w:t>
      </w:r>
      <w:proofErr w:type="spellEnd"/>
      <w:r w:rsidRPr="004A2319">
        <w:rPr>
          <w:sz w:val="24"/>
          <w:szCs w:val="24"/>
          <w:lang w:val="en-GB"/>
        </w:rPr>
        <w:t xml:space="preserve"> C. Human Splicing Finder: an online bioinformatics tool to predict splicing signals. Nucleic Acids Res 2009;</w:t>
      </w:r>
      <w:proofErr w:type="gramStart"/>
      <w:r w:rsidRPr="004A2319">
        <w:rPr>
          <w:sz w:val="24"/>
          <w:szCs w:val="24"/>
          <w:lang w:val="en-GB"/>
        </w:rPr>
        <w:t>37:e</w:t>
      </w:r>
      <w:proofErr w:type="gramEnd"/>
      <w:r w:rsidRPr="004A2319">
        <w:rPr>
          <w:sz w:val="24"/>
          <w:szCs w:val="24"/>
          <w:lang w:val="en-GB"/>
        </w:rPr>
        <w:t>67.</w:t>
      </w:r>
    </w:p>
    <w:p w:rsidR="004A2319" w:rsidRPr="004A2319" w:rsidRDefault="004A2319" w:rsidP="004A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4"/>
          <w:szCs w:val="24"/>
          <w:lang w:val="en-GB"/>
        </w:rPr>
      </w:pPr>
      <w:r w:rsidRPr="004A2319">
        <w:rPr>
          <w:sz w:val="24"/>
          <w:szCs w:val="24"/>
          <w:lang w:val="en-GB"/>
        </w:rPr>
        <w:t>[</w:t>
      </w:r>
      <w:r w:rsidR="00572917">
        <w:rPr>
          <w:sz w:val="24"/>
          <w:szCs w:val="24"/>
          <w:lang w:val="en-GB"/>
        </w:rPr>
        <w:t>15</w:t>
      </w:r>
      <w:r w:rsidRPr="004A2319">
        <w:rPr>
          <w:sz w:val="24"/>
          <w:szCs w:val="24"/>
          <w:lang w:val="en-GB"/>
        </w:rPr>
        <w:t xml:space="preserve">] 1000 Genomes Project Consortium, </w:t>
      </w:r>
      <w:proofErr w:type="spellStart"/>
      <w:r w:rsidRPr="004A2319">
        <w:rPr>
          <w:sz w:val="24"/>
          <w:szCs w:val="24"/>
          <w:lang w:val="en-GB"/>
        </w:rPr>
        <w:t>Abecasis</w:t>
      </w:r>
      <w:proofErr w:type="spellEnd"/>
      <w:r w:rsidRPr="004A2319">
        <w:rPr>
          <w:sz w:val="24"/>
          <w:szCs w:val="24"/>
          <w:lang w:val="en-GB"/>
        </w:rPr>
        <w:t xml:space="preserve"> GR, </w:t>
      </w:r>
      <w:proofErr w:type="spellStart"/>
      <w:r w:rsidRPr="004A2319">
        <w:rPr>
          <w:sz w:val="24"/>
          <w:szCs w:val="24"/>
          <w:lang w:val="en-GB"/>
        </w:rPr>
        <w:t>Auton</w:t>
      </w:r>
      <w:proofErr w:type="spellEnd"/>
      <w:r w:rsidRPr="004A2319">
        <w:rPr>
          <w:sz w:val="24"/>
          <w:szCs w:val="24"/>
          <w:lang w:val="en-GB"/>
        </w:rPr>
        <w:t xml:space="preserve"> A, Brooks LD, </w:t>
      </w:r>
      <w:proofErr w:type="spellStart"/>
      <w:r w:rsidRPr="004A2319">
        <w:rPr>
          <w:sz w:val="24"/>
          <w:szCs w:val="24"/>
          <w:lang w:val="en-GB"/>
        </w:rPr>
        <w:t>DePristo</w:t>
      </w:r>
      <w:proofErr w:type="spellEnd"/>
      <w:r w:rsidRPr="004A2319">
        <w:rPr>
          <w:sz w:val="24"/>
          <w:szCs w:val="24"/>
          <w:lang w:val="en-GB"/>
        </w:rPr>
        <w:t xml:space="preserve"> MA, Durbin RM, et al. An integrated map of genetic variation from 1,092 human genomes. Nature 2012; 491:56-65.</w:t>
      </w:r>
    </w:p>
    <w:p w:rsidR="004A2319" w:rsidRPr="004A2319" w:rsidRDefault="004A2319" w:rsidP="004A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4"/>
          <w:szCs w:val="24"/>
          <w:lang w:val="en-GB"/>
        </w:rPr>
      </w:pPr>
      <w:r w:rsidRPr="004A2319">
        <w:rPr>
          <w:sz w:val="24"/>
          <w:szCs w:val="24"/>
          <w:lang w:val="en-GB"/>
        </w:rPr>
        <w:lastRenderedPageBreak/>
        <w:t>[</w:t>
      </w:r>
      <w:r w:rsidR="00572917">
        <w:rPr>
          <w:sz w:val="24"/>
          <w:szCs w:val="24"/>
          <w:lang w:val="en-GB"/>
        </w:rPr>
        <w:t>16</w:t>
      </w:r>
      <w:r w:rsidRPr="004A2319">
        <w:rPr>
          <w:sz w:val="24"/>
          <w:szCs w:val="24"/>
          <w:lang w:val="en-GB"/>
        </w:rPr>
        <w:t>] Exome Aggregation Consortium (</w:t>
      </w:r>
      <w:proofErr w:type="spellStart"/>
      <w:r w:rsidRPr="004A2319">
        <w:rPr>
          <w:sz w:val="24"/>
          <w:szCs w:val="24"/>
          <w:lang w:val="en-GB"/>
        </w:rPr>
        <w:t>ExAC</w:t>
      </w:r>
      <w:proofErr w:type="spellEnd"/>
      <w:r w:rsidRPr="004A2319">
        <w:rPr>
          <w:sz w:val="24"/>
          <w:szCs w:val="24"/>
          <w:lang w:val="en-GB"/>
        </w:rPr>
        <w:t>) Databases</w:t>
      </w:r>
      <w:r>
        <w:rPr>
          <w:sz w:val="24"/>
          <w:szCs w:val="24"/>
          <w:lang w:val="en-GB"/>
        </w:rPr>
        <w:t xml:space="preserve">. </w:t>
      </w:r>
      <w:hyperlink r:id="rId12" w:history="1">
        <w:r w:rsidRPr="004A2319">
          <w:rPr>
            <w:sz w:val="24"/>
            <w:szCs w:val="24"/>
            <w:lang w:val="en-GB"/>
          </w:rPr>
          <w:t>http://exac.broadinstitute.org</w:t>
        </w:r>
      </w:hyperlink>
      <w:r>
        <w:rPr>
          <w:sz w:val="24"/>
          <w:szCs w:val="24"/>
          <w:lang w:val="en-GB"/>
        </w:rPr>
        <w:t xml:space="preserve">. Accessed </w:t>
      </w:r>
      <w:r w:rsidR="00402EC5">
        <w:rPr>
          <w:sz w:val="24"/>
          <w:szCs w:val="24"/>
          <w:lang w:val="en-GB"/>
        </w:rPr>
        <w:t xml:space="preserve">31 </w:t>
      </w:r>
      <w:r>
        <w:rPr>
          <w:sz w:val="24"/>
          <w:szCs w:val="24"/>
          <w:lang w:val="en-GB"/>
        </w:rPr>
        <w:t xml:space="preserve">Nov </w:t>
      </w:r>
      <w:r w:rsidRPr="004A2319">
        <w:rPr>
          <w:sz w:val="24"/>
          <w:szCs w:val="24"/>
          <w:lang w:val="en-GB"/>
        </w:rPr>
        <w:t>15</w:t>
      </w:r>
    </w:p>
    <w:p w:rsidR="004A2319" w:rsidRPr="004A2319" w:rsidRDefault="004A2319" w:rsidP="004A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4"/>
          <w:szCs w:val="24"/>
          <w:lang w:val="en-GB"/>
        </w:rPr>
      </w:pPr>
      <w:r w:rsidRPr="004A2319">
        <w:rPr>
          <w:sz w:val="24"/>
          <w:szCs w:val="24"/>
          <w:lang w:val="en-GB"/>
        </w:rPr>
        <w:t>[</w:t>
      </w:r>
      <w:r w:rsidR="00572917">
        <w:rPr>
          <w:sz w:val="24"/>
          <w:szCs w:val="24"/>
          <w:lang w:val="en-GB"/>
        </w:rPr>
        <w:t>17</w:t>
      </w:r>
      <w:r w:rsidRPr="004A2319">
        <w:rPr>
          <w:sz w:val="24"/>
          <w:szCs w:val="24"/>
          <w:lang w:val="en-GB"/>
        </w:rPr>
        <w:t xml:space="preserve">] Global MAF </w:t>
      </w:r>
      <w:proofErr w:type="spellStart"/>
      <w:r w:rsidRPr="004A2319">
        <w:rPr>
          <w:sz w:val="24"/>
          <w:szCs w:val="24"/>
          <w:lang w:val="en-GB"/>
        </w:rPr>
        <w:t>dbSNP</w:t>
      </w:r>
      <w:proofErr w:type="spellEnd"/>
      <w:r w:rsidRPr="004A2319">
        <w:rPr>
          <w:sz w:val="24"/>
          <w:szCs w:val="24"/>
          <w:lang w:val="en-GB"/>
        </w:rPr>
        <w:t xml:space="preserve"> Databases. </w:t>
      </w:r>
      <w:hyperlink r:id="rId13" w:history="1">
        <w:r w:rsidRPr="004A2319">
          <w:rPr>
            <w:sz w:val="24"/>
            <w:szCs w:val="24"/>
            <w:lang w:val="en-GB"/>
          </w:rPr>
          <w:t>http://www.ncbi.nlm.nih.gov/snp</w:t>
        </w:r>
      </w:hyperlink>
      <w:r>
        <w:rPr>
          <w:sz w:val="24"/>
          <w:szCs w:val="24"/>
          <w:lang w:val="en-GB"/>
        </w:rPr>
        <w:t xml:space="preserve">. Accessed </w:t>
      </w:r>
      <w:r w:rsidR="00402EC5">
        <w:rPr>
          <w:sz w:val="24"/>
          <w:szCs w:val="24"/>
          <w:lang w:val="en-GB"/>
        </w:rPr>
        <w:t xml:space="preserve">31 </w:t>
      </w:r>
      <w:r>
        <w:rPr>
          <w:sz w:val="24"/>
          <w:szCs w:val="24"/>
          <w:lang w:val="en-GB"/>
        </w:rPr>
        <w:t xml:space="preserve">Nov </w:t>
      </w:r>
      <w:r w:rsidRPr="004A2319">
        <w:rPr>
          <w:sz w:val="24"/>
          <w:szCs w:val="24"/>
          <w:lang w:val="en-GB"/>
        </w:rPr>
        <w:t>15</w:t>
      </w:r>
      <w:r>
        <w:rPr>
          <w:sz w:val="24"/>
          <w:szCs w:val="24"/>
          <w:lang w:val="en-GB"/>
        </w:rPr>
        <w:t xml:space="preserve">. </w:t>
      </w:r>
    </w:p>
    <w:p w:rsidR="004A2319" w:rsidRPr="004A2319" w:rsidRDefault="004A2319" w:rsidP="004A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4"/>
          <w:szCs w:val="24"/>
          <w:lang w:val="en-GB"/>
        </w:rPr>
      </w:pPr>
      <w:r w:rsidRPr="004A2319">
        <w:rPr>
          <w:sz w:val="24"/>
          <w:szCs w:val="24"/>
          <w:lang w:val="en-GB"/>
        </w:rPr>
        <w:t>[</w:t>
      </w:r>
      <w:r w:rsidR="00572917">
        <w:rPr>
          <w:sz w:val="24"/>
          <w:szCs w:val="24"/>
          <w:lang w:val="en-GB"/>
        </w:rPr>
        <w:t>18</w:t>
      </w:r>
      <w:r w:rsidRPr="004A2319">
        <w:rPr>
          <w:sz w:val="24"/>
          <w:szCs w:val="24"/>
          <w:lang w:val="en-GB"/>
        </w:rPr>
        <w:t>] Exome Variant Server, NHLBI GO Exome Sequencing Project (ESP) Databases</w:t>
      </w:r>
      <w:r>
        <w:rPr>
          <w:sz w:val="24"/>
          <w:szCs w:val="24"/>
          <w:lang w:val="en-GB"/>
        </w:rPr>
        <w:t xml:space="preserve">. </w:t>
      </w:r>
      <w:hyperlink r:id="rId14" w:history="1">
        <w:r w:rsidRPr="004A2319">
          <w:rPr>
            <w:sz w:val="24"/>
            <w:szCs w:val="24"/>
            <w:lang w:val="en-US"/>
          </w:rPr>
          <w:t>http://evs.gs.washington.edu/EVS/</w:t>
        </w:r>
      </w:hyperlink>
      <w:r w:rsidRPr="004A2319">
        <w:rPr>
          <w:sz w:val="24"/>
          <w:szCs w:val="24"/>
          <w:lang w:val="en-US"/>
        </w:rPr>
        <w:t>. A</w:t>
      </w:r>
      <w:proofErr w:type="spellStart"/>
      <w:r w:rsidRPr="004A2319">
        <w:rPr>
          <w:sz w:val="24"/>
          <w:szCs w:val="24"/>
          <w:lang w:val="en-GB"/>
        </w:rPr>
        <w:t>ccessed</w:t>
      </w:r>
      <w:proofErr w:type="spellEnd"/>
      <w:r>
        <w:rPr>
          <w:sz w:val="24"/>
          <w:szCs w:val="24"/>
          <w:lang w:val="en-GB"/>
        </w:rPr>
        <w:t xml:space="preserve"> </w:t>
      </w:r>
      <w:r w:rsidR="00402EC5">
        <w:rPr>
          <w:sz w:val="24"/>
          <w:szCs w:val="24"/>
          <w:lang w:val="en-GB"/>
        </w:rPr>
        <w:t xml:space="preserve">31 </w:t>
      </w:r>
      <w:r>
        <w:rPr>
          <w:sz w:val="24"/>
          <w:szCs w:val="24"/>
          <w:lang w:val="en-GB"/>
        </w:rPr>
        <w:t xml:space="preserve">Nov </w:t>
      </w:r>
      <w:r w:rsidRPr="004A2319">
        <w:rPr>
          <w:sz w:val="24"/>
          <w:szCs w:val="24"/>
          <w:lang w:val="en-GB"/>
        </w:rPr>
        <w:t>15.</w:t>
      </w:r>
    </w:p>
    <w:p w:rsidR="004A2319" w:rsidRPr="004A2319" w:rsidRDefault="004A2319" w:rsidP="004A2319">
      <w:pPr>
        <w:spacing w:line="480" w:lineRule="auto"/>
        <w:jc w:val="both"/>
        <w:rPr>
          <w:sz w:val="24"/>
          <w:szCs w:val="24"/>
          <w:lang w:val="en-GB"/>
        </w:rPr>
      </w:pPr>
      <w:r w:rsidRPr="004A2319">
        <w:rPr>
          <w:sz w:val="24"/>
          <w:szCs w:val="24"/>
          <w:lang w:val="en-GB"/>
        </w:rPr>
        <w:t>[</w:t>
      </w:r>
      <w:r w:rsidR="00572917">
        <w:rPr>
          <w:sz w:val="24"/>
          <w:szCs w:val="24"/>
          <w:lang w:val="en-GB"/>
        </w:rPr>
        <w:t>19</w:t>
      </w:r>
      <w:r w:rsidRPr="004A2319">
        <w:rPr>
          <w:sz w:val="24"/>
          <w:szCs w:val="24"/>
          <w:lang w:val="en-GB"/>
        </w:rPr>
        <w:t xml:space="preserve">] Richards S, Aziz N, Bale S, Bick D, Das S, </w:t>
      </w:r>
      <w:proofErr w:type="spellStart"/>
      <w:r w:rsidRPr="004A2319">
        <w:rPr>
          <w:sz w:val="24"/>
          <w:szCs w:val="24"/>
          <w:lang w:val="en-GB"/>
        </w:rPr>
        <w:t>Gastier</w:t>
      </w:r>
      <w:proofErr w:type="spellEnd"/>
      <w:r w:rsidRPr="004A2319">
        <w:rPr>
          <w:sz w:val="24"/>
          <w:szCs w:val="24"/>
          <w:lang w:val="en-GB"/>
        </w:rPr>
        <w:t xml:space="preserve">-Foster J, et al. Standards and guidelines for the interpretation of sequence variants: a joint consensus recommendation of the American College of Medical Genetics and Genomics and the Association for Molecular Pathology. Genet Med </w:t>
      </w:r>
      <w:proofErr w:type="gramStart"/>
      <w:r w:rsidRPr="004A2319">
        <w:rPr>
          <w:sz w:val="24"/>
          <w:szCs w:val="24"/>
          <w:lang w:val="en-GB"/>
        </w:rPr>
        <w:t>2015;17:405</w:t>
      </w:r>
      <w:proofErr w:type="gramEnd"/>
      <w:r w:rsidRPr="004A2319">
        <w:rPr>
          <w:sz w:val="24"/>
          <w:szCs w:val="24"/>
          <w:lang w:val="en-GB"/>
        </w:rPr>
        <w:t>-24.</w:t>
      </w:r>
    </w:p>
    <w:p w:rsidR="004A2319" w:rsidRDefault="004A2319" w:rsidP="00F02709">
      <w:pPr>
        <w:spacing w:line="480" w:lineRule="auto"/>
        <w:jc w:val="both"/>
        <w:rPr>
          <w:sz w:val="24"/>
          <w:szCs w:val="24"/>
          <w:lang w:val="en-GB"/>
        </w:rPr>
      </w:pPr>
    </w:p>
    <w:tbl>
      <w:tblPr>
        <w:tblW w:w="8946" w:type="dxa"/>
        <w:tblInd w:w="93" w:type="dxa"/>
        <w:tblLayout w:type="fixed"/>
        <w:tblLook w:val="00A0" w:firstRow="1" w:lastRow="0" w:firstColumn="1" w:lastColumn="0" w:noHBand="0" w:noVBand="0"/>
      </w:tblPr>
      <w:tblGrid>
        <w:gridCol w:w="1020"/>
        <w:gridCol w:w="4360"/>
        <w:gridCol w:w="1156"/>
        <w:gridCol w:w="1276"/>
        <w:gridCol w:w="1134"/>
      </w:tblGrid>
      <w:tr w:rsidR="000414B3" w:rsidRPr="00241962" w:rsidTr="00AF7472">
        <w:trPr>
          <w:trHeight w:val="57"/>
        </w:trPr>
        <w:tc>
          <w:tcPr>
            <w:tcW w:w="8946" w:type="dxa"/>
            <w:gridSpan w:val="5"/>
            <w:tcBorders>
              <w:top w:val="single" w:sz="8" w:space="0" w:color="auto"/>
              <w:left w:val="nil"/>
              <w:bottom w:val="single" w:sz="8" w:space="0" w:color="auto"/>
              <w:right w:val="nil"/>
            </w:tcBorders>
            <w:vAlign w:val="center"/>
          </w:tcPr>
          <w:p w:rsidR="000414B3" w:rsidRPr="009B0C1D" w:rsidRDefault="000414B3" w:rsidP="009B0C1D">
            <w:pPr>
              <w:spacing w:after="0" w:line="240" w:lineRule="auto"/>
              <w:jc w:val="both"/>
              <w:rPr>
                <w:rFonts w:ascii="Arial" w:hAnsi="Arial" w:cs="Arial"/>
                <w:color w:val="000000"/>
                <w:sz w:val="20"/>
                <w:szCs w:val="20"/>
                <w:lang w:val="en-US"/>
              </w:rPr>
            </w:pPr>
            <w:r>
              <w:rPr>
                <w:sz w:val="24"/>
                <w:szCs w:val="24"/>
                <w:lang w:val="en-GB"/>
              </w:rPr>
              <w:br w:type="page"/>
            </w:r>
            <w:r w:rsidRPr="009B0C1D">
              <w:rPr>
                <w:rFonts w:ascii="Arial" w:hAnsi="Arial" w:cs="Arial"/>
                <w:b/>
                <w:bCs/>
                <w:color w:val="000000"/>
                <w:sz w:val="20"/>
                <w:szCs w:val="20"/>
                <w:lang w:val="en-US"/>
              </w:rPr>
              <w:t>Additional Table 1.</w:t>
            </w:r>
            <w:r w:rsidRPr="009B0C1D">
              <w:rPr>
                <w:rFonts w:ascii="Arial" w:hAnsi="Arial" w:cs="Arial"/>
                <w:color w:val="000000"/>
                <w:sz w:val="20"/>
                <w:szCs w:val="20"/>
                <w:lang w:val="en-US"/>
              </w:rPr>
              <w:t xml:space="preserve"> Oligonucleotides for </w:t>
            </w:r>
            <w:r w:rsidRPr="009B0C1D">
              <w:rPr>
                <w:rFonts w:ascii="Arial" w:hAnsi="Arial" w:cs="Arial"/>
                <w:i/>
                <w:iCs/>
                <w:color w:val="000000"/>
                <w:sz w:val="20"/>
                <w:szCs w:val="20"/>
                <w:lang w:val="en-US"/>
              </w:rPr>
              <w:t xml:space="preserve">BRCA1 </w:t>
            </w:r>
            <w:r w:rsidRPr="009B0C1D">
              <w:rPr>
                <w:rFonts w:ascii="Arial" w:hAnsi="Arial" w:cs="Arial"/>
                <w:color w:val="000000"/>
                <w:sz w:val="20"/>
                <w:szCs w:val="20"/>
                <w:lang w:val="en-US"/>
              </w:rPr>
              <w:t>gene sequencing. F, forward; R, reverse.</w:t>
            </w:r>
          </w:p>
        </w:tc>
      </w:tr>
      <w:tr w:rsidR="000414B3" w:rsidRPr="00241962" w:rsidTr="00AF7472">
        <w:trPr>
          <w:trHeight w:val="57"/>
        </w:trPr>
        <w:tc>
          <w:tcPr>
            <w:tcW w:w="1020" w:type="dxa"/>
            <w:tcBorders>
              <w:top w:val="single" w:sz="8" w:space="0" w:color="auto"/>
              <w:left w:val="nil"/>
              <w:bottom w:val="single" w:sz="8" w:space="0" w:color="auto"/>
              <w:right w:val="nil"/>
            </w:tcBorders>
            <w:vAlign w:val="center"/>
          </w:tcPr>
          <w:p w:rsidR="000414B3" w:rsidRPr="00241962" w:rsidRDefault="000414B3" w:rsidP="00AF7472">
            <w:pPr>
              <w:spacing w:after="0" w:line="240" w:lineRule="auto"/>
              <w:jc w:val="center"/>
              <w:rPr>
                <w:rFonts w:ascii="Arial" w:hAnsi="Arial" w:cs="Arial"/>
                <w:b/>
                <w:bCs/>
                <w:color w:val="000000"/>
                <w:sz w:val="16"/>
                <w:szCs w:val="16"/>
                <w:lang w:val="en-US"/>
              </w:rPr>
            </w:pPr>
            <w:r w:rsidRPr="00241962">
              <w:rPr>
                <w:rFonts w:ascii="Arial" w:hAnsi="Arial" w:cs="Arial"/>
                <w:b/>
                <w:bCs/>
                <w:i/>
                <w:iCs/>
                <w:color w:val="000000"/>
                <w:sz w:val="16"/>
                <w:szCs w:val="16"/>
                <w:lang w:val="en-US"/>
              </w:rPr>
              <w:t>BRCA1</w:t>
            </w:r>
            <w:r w:rsidRPr="00241962">
              <w:rPr>
                <w:rFonts w:ascii="Arial" w:hAnsi="Arial" w:cs="Arial"/>
                <w:b/>
                <w:bCs/>
                <w:color w:val="000000"/>
                <w:sz w:val="16"/>
                <w:szCs w:val="16"/>
                <w:lang w:val="en-US"/>
              </w:rPr>
              <w:br/>
              <w:t>Exon</w:t>
            </w:r>
          </w:p>
        </w:tc>
        <w:tc>
          <w:tcPr>
            <w:tcW w:w="4360" w:type="dxa"/>
            <w:tcBorders>
              <w:top w:val="single" w:sz="8" w:space="0" w:color="auto"/>
              <w:left w:val="nil"/>
              <w:bottom w:val="single" w:sz="8" w:space="0" w:color="auto"/>
              <w:right w:val="nil"/>
            </w:tcBorders>
            <w:vAlign w:val="center"/>
          </w:tcPr>
          <w:p w:rsidR="000414B3" w:rsidRPr="00241962" w:rsidRDefault="000414B3" w:rsidP="00AF7472">
            <w:pPr>
              <w:spacing w:after="0" w:line="240" w:lineRule="auto"/>
              <w:jc w:val="center"/>
              <w:rPr>
                <w:rFonts w:ascii="Arial" w:hAnsi="Arial" w:cs="Arial"/>
                <w:b/>
                <w:bCs/>
                <w:color w:val="000000"/>
                <w:sz w:val="16"/>
                <w:szCs w:val="16"/>
                <w:lang w:val="en-US"/>
              </w:rPr>
            </w:pPr>
            <w:r w:rsidRPr="00241962">
              <w:rPr>
                <w:rFonts w:ascii="Arial" w:hAnsi="Arial" w:cs="Arial"/>
                <w:b/>
                <w:bCs/>
                <w:color w:val="000000"/>
                <w:sz w:val="16"/>
                <w:szCs w:val="16"/>
                <w:lang w:val="en-US"/>
              </w:rPr>
              <w:t>Primer</w:t>
            </w:r>
          </w:p>
        </w:tc>
        <w:tc>
          <w:tcPr>
            <w:tcW w:w="1156" w:type="dxa"/>
            <w:tcBorders>
              <w:top w:val="single" w:sz="8" w:space="0" w:color="auto"/>
              <w:left w:val="nil"/>
              <w:bottom w:val="single" w:sz="8" w:space="0" w:color="auto"/>
              <w:right w:val="nil"/>
            </w:tcBorders>
            <w:vAlign w:val="center"/>
          </w:tcPr>
          <w:p w:rsidR="000414B3" w:rsidRPr="00241962" w:rsidRDefault="000414B3" w:rsidP="00AF7472">
            <w:pPr>
              <w:spacing w:after="0" w:line="240" w:lineRule="auto"/>
              <w:jc w:val="center"/>
              <w:rPr>
                <w:rFonts w:ascii="Arial" w:hAnsi="Arial" w:cs="Arial"/>
                <w:b/>
                <w:bCs/>
                <w:color w:val="000000"/>
                <w:sz w:val="16"/>
                <w:szCs w:val="16"/>
                <w:lang w:val="en-US"/>
              </w:rPr>
            </w:pPr>
            <w:proofErr w:type="spellStart"/>
            <w:r w:rsidRPr="00241962">
              <w:rPr>
                <w:rFonts w:ascii="Arial" w:hAnsi="Arial" w:cs="Arial"/>
                <w:b/>
                <w:bCs/>
                <w:color w:val="000000"/>
                <w:sz w:val="16"/>
                <w:szCs w:val="16"/>
                <w:lang w:val="en-US"/>
              </w:rPr>
              <w:t>MgCl</w:t>
            </w:r>
            <w:proofErr w:type="spellEnd"/>
            <w:r>
              <w:rPr>
                <w:rFonts w:ascii="Arial" w:hAnsi="Arial" w:cs="Arial"/>
                <w:b/>
                <w:bCs/>
                <w:color w:val="000000"/>
                <w:sz w:val="16"/>
                <w:szCs w:val="16"/>
                <w:lang w:val="en-US"/>
              </w:rPr>
              <w:t xml:space="preserve"> </w:t>
            </w:r>
            <w:r w:rsidRPr="00241962">
              <w:rPr>
                <w:rFonts w:ascii="Arial" w:hAnsi="Arial" w:cs="Arial"/>
                <w:b/>
                <w:bCs/>
                <w:color w:val="000000"/>
                <w:sz w:val="16"/>
                <w:szCs w:val="16"/>
                <w:lang w:val="en-US"/>
              </w:rPr>
              <w:t>(</w:t>
            </w:r>
            <w:proofErr w:type="spellStart"/>
            <w:r w:rsidRPr="00241962">
              <w:rPr>
                <w:rFonts w:ascii="Arial" w:hAnsi="Arial" w:cs="Arial"/>
                <w:b/>
                <w:bCs/>
                <w:color w:val="000000"/>
                <w:sz w:val="16"/>
                <w:szCs w:val="16"/>
                <w:lang w:val="en-US"/>
              </w:rPr>
              <w:t>mM</w:t>
            </w:r>
            <w:proofErr w:type="spellEnd"/>
            <w:r w:rsidRPr="00241962">
              <w:rPr>
                <w:rFonts w:ascii="Arial" w:hAnsi="Arial" w:cs="Arial"/>
                <w:b/>
                <w:bCs/>
                <w:color w:val="000000"/>
                <w:sz w:val="16"/>
                <w:szCs w:val="16"/>
                <w:lang w:val="en-US"/>
              </w:rPr>
              <w:t>)</w:t>
            </w:r>
          </w:p>
        </w:tc>
        <w:tc>
          <w:tcPr>
            <w:tcW w:w="1276" w:type="dxa"/>
            <w:tcBorders>
              <w:top w:val="single" w:sz="8" w:space="0" w:color="auto"/>
              <w:left w:val="nil"/>
              <w:bottom w:val="single" w:sz="8" w:space="0" w:color="auto"/>
              <w:right w:val="nil"/>
            </w:tcBorders>
            <w:vAlign w:val="center"/>
          </w:tcPr>
          <w:p w:rsidR="000414B3" w:rsidRPr="00241962" w:rsidRDefault="000414B3" w:rsidP="00AF7472">
            <w:pPr>
              <w:spacing w:after="0" w:line="240" w:lineRule="auto"/>
              <w:jc w:val="center"/>
              <w:rPr>
                <w:rFonts w:ascii="Arial" w:hAnsi="Arial" w:cs="Arial"/>
                <w:b/>
                <w:bCs/>
                <w:color w:val="000000"/>
                <w:sz w:val="16"/>
                <w:szCs w:val="16"/>
                <w:lang w:val="en-US"/>
              </w:rPr>
            </w:pPr>
            <w:r w:rsidRPr="00241962">
              <w:rPr>
                <w:rFonts w:ascii="Arial" w:hAnsi="Arial" w:cs="Arial"/>
                <w:b/>
                <w:bCs/>
                <w:color w:val="000000"/>
                <w:sz w:val="16"/>
                <w:szCs w:val="16"/>
                <w:lang w:val="en-US"/>
              </w:rPr>
              <w:t>°C annealing</w:t>
            </w:r>
          </w:p>
        </w:tc>
        <w:tc>
          <w:tcPr>
            <w:tcW w:w="1134" w:type="dxa"/>
            <w:tcBorders>
              <w:top w:val="single" w:sz="8" w:space="0" w:color="auto"/>
              <w:left w:val="nil"/>
              <w:bottom w:val="single" w:sz="8" w:space="0" w:color="auto"/>
              <w:right w:val="nil"/>
            </w:tcBorders>
            <w:vAlign w:val="center"/>
          </w:tcPr>
          <w:p w:rsidR="000414B3" w:rsidRPr="00241962" w:rsidRDefault="000414B3" w:rsidP="00AF7472">
            <w:pPr>
              <w:spacing w:after="0" w:line="240" w:lineRule="auto"/>
              <w:jc w:val="center"/>
              <w:rPr>
                <w:rFonts w:ascii="Arial" w:hAnsi="Arial" w:cs="Arial"/>
                <w:b/>
                <w:bCs/>
                <w:color w:val="000000"/>
                <w:sz w:val="16"/>
                <w:szCs w:val="16"/>
                <w:lang w:val="en-US"/>
              </w:rPr>
            </w:pPr>
            <w:r w:rsidRPr="00241962">
              <w:rPr>
                <w:rFonts w:ascii="Arial" w:hAnsi="Arial" w:cs="Arial"/>
                <w:b/>
                <w:bCs/>
                <w:color w:val="000000"/>
                <w:sz w:val="16"/>
                <w:szCs w:val="16"/>
                <w:lang w:val="en-US"/>
              </w:rPr>
              <w:t>Length</w:t>
            </w:r>
            <w:r>
              <w:rPr>
                <w:rFonts w:ascii="Arial" w:hAnsi="Arial" w:cs="Arial"/>
                <w:b/>
                <w:bCs/>
                <w:color w:val="000000"/>
                <w:sz w:val="16"/>
                <w:szCs w:val="16"/>
                <w:lang w:val="en-US"/>
              </w:rPr>
              <w:t xml:space="preserve"> (</w:t>
            </w:r>
            <w:proofErr w:type="spellStart"/>
            <w:r w:rsidRPr="00241962">
              <w:rPr>
                <w:rFonts w:ascii="Arial" w:hAnsi="Arial" w:cs="Arial"/>
                <w:b/>
                <w:bCs/>
                <w:color w:val="000000"/>
                <w:sz w:val="16"/>
                <w:szCs w:val="16"/>
                <w:lang w:val="en-US"/>
              </w:rPr>
              <w:t>bp</w:t>
            </w:r>
            <w:proofErr w:type="spellEnd"/>
            <w:r>
              <w:rPr>
                <w:rFonts w:ascii="Arial" w:hAnsi="Arial" w:cs="Arial"/>
                <w:b/>
                <w:bCs/>
                <w:color w:val="000000"/>
                <w:sz w:val="16"/>
                <w:szCs w:val="16"/>
                <w:lang w:val="en-US"/>
              </w:rPr>
              <w:t>)</w:t>
            </w:r>
          </w:p>
        </w:tc>
      </w:tr>
      <w:tr w:rsidR="000414B3" w:rsidRPr="00241962" w:rsidTr="00AF7472">
        <w:trPr>
          <w:trHeight w:val="57"/>
        </w:trPr>
        <w:tc>
          <w:tcPr>
            <w:tcW w:w="1020" w:type="dxa"/>
            <w:vMerge w:val="restart"/>
            <w:tcBorders>
              <w:top w:val="single" w:sz="8" w:space="0" w:color="auto"/>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2</w:t>
            </w:r>
          </w:p>
        </w:tc>
        <w:tc>
          <w:tcPr>
            <w:tcW w:w="4360" w:type="dxa"/>
            <w:tcBorders>
              <w:top w:val="single" w:sz="8" w:space="0" w:color="auto"/>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GAAGTTGTCATTTTATAAACCTTT 3’</w:t>
            </w:r>
          </w:p>
        </w:tc>
        <w:tc>
          <w:tcPr>
            <w:tcW w:w="1156" w:type="dxa"/>
            <w:vMerge w:val="restart"/>
            <w:tcBorders>
              <w:top w:val="single" w:sz="8" w:space="0" w:color="auto"/>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1.8</w:t>
            </w:r>
          </w:p>
        </w:tc>
        <w:tc>
          <w:tcPr>
            <w:tcW w:w="1276" w:type="dxa"/>
            <w:vMerge w:val="restart"/>
            <w:tcBorders>
              <w:top w:val="single" w:sz="8" w:space="0" w:color="auto"/>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54</w:t>
            </w:r>
          </w:p>
        </w:tc>
        <w:tc>
          <w:tcPr>
            <w:tcW w:w="1134" w:type="dxa"/>
            <w:vMerge w:val="restart"/>
            <w:tcBorders>
              <w:top w:val="single" w:sz="8" w:space="0" w:color="auto"/>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250</w:t>
            </w:r>
          </w:p>
        </w:tc>
      </w:tr>
      <w:tr w:rsidR="000414B3" w:rsidRPr="00241962" w:rsidTr="00AF7472">
        <w:trPr>
          <w:trHeight w:val="57"/>
        </w:trPr>
        <w:tc>
          <w:tcPr>
            <w:tcW w:w="1020" w:type="dxa"/>
            <w:vMerge/>
            <w:tcBorders>
              <w:top w:val="single" w:sz="8" w:space="0" w:color="auto"/>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TGTCTTTTCTTCCCTAGTATG 3’</w:t>
            </w:r>
          </w:p>
        </w:tc>
        <w:tc>
          <w:tcPr>
            <w:tcW w:w="1156" w:type="dxa"/>
            <w:vMerge/>
            <w:tcBorders>
              <w:top w:val="single" w:sz="8" w:space="0" w:color="auto"/>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single" w:sz="8" w:space="0" w:color="auto"/>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single" w:sz="8" w:space="0" w:color="auto"/>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3</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TCCTGACACAGCAGACATTTA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56</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340</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TTGGATTTTTCGTTCTCACTTA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5</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GCTTGTAATTCACCTGCCAT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1.8</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58</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270</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TTCCTACTGTGGTTGCTTCC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AGGTTTTCTACTGTTGCTGCAT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66</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308</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AAAAGGTCTTATCACCACGTCA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7</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GGGTTTCTCTTGGTTTCTTTG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66</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329</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GGAGGACTGCTTCTAGCCTG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8</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AAGCACAGAACTGGCCAACAA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66</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274</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CACTTCCCAAAGCTGCCTAC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9</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TGCCACAGTAGATGCTCAGT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292</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CACATACATCCCTGAACCTAAA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10</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TTGGTCAGCTTTCTGTAATCG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62</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348</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CCATACCACGACATTTGACA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 xml:space="preserve"> 11 A </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TAGCCAGTTGGTTGATTTCC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394</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CCCATCTGTTATGTTGGCTC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 xml:space="preserve"> 11 B </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CCATGTGGCACAAATACTCA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399</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TGATTCAGACTCCCCATCAT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 xml:space="preserve"> 11 C </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GAAACTGCCATGCTCAGAGA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437</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ATTTATTTGTGAGGGGACGC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 xml:space="preserve"> 11 D </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TCCCCAACTTAAGCCATGTA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437</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AGAAGACTTCCTCCTCAGCC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 xml:space="preserve"> 11 E </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TTCAAAACGAAAGCTGAACC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444</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TTGGAAGGCTAGGATTGACA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 xml:space="preserve"> 11 F </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GGTAAAGAACCTGCAACTGG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416</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TCAAATGCTGCACACTGACT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 xml:space="preserve"> 11 G </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GAAAGGGTTTTGCAAACTGA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1.8</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381</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TTCTCTTTCTGCATTTCCTG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 xml:space="preserve"> 11 H </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TTTCGTTGCCTCTGAACTGA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376</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AACCACAGTCGGGAAACA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lastRenderedPageBreak/>
              <w:t xml:space="preserve"> 11 I </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CTCAGGTTGCAAAACCCCTA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507</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ATCACTGCAGGCTTTCCTGT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 xml:space="preserve"> 11 J  </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ACTAATGAAGTGGGCTCCAG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445</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CCAAATGTGTATGGGTGAAA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 xml:space="preserve"> 11 K  </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GATGTTCCTGAGATGCCTTTG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401</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TGATGACCTGTTAGATGATGGTG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 xml:space="preserve">  11 L </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ACCGTTGCTACCGAGTGTCT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438</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GTGCTCCCCAAAAGCATAAA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GTCCTGCCAATGAGAAGAAAAAG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267</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TGTCAGCAAACCTAAGAATGT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13</w:t>
            </w:r>
          </w:p>
        </w:tc>
        <w:tc>
          <w:tcPr>
            <w:tcW w:w="4360" w:type="dxa"/>
            <w:tcBorders>
              <w:top w:val="nil"/>
              <w:left w:val="nil"/>
              <w:bottom w:val="nil"/>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AATGGAAAGCTTCTCAAAGTA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58</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322</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ATGTTGGAGCTAGGTCCTTAC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14</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TGTGTATCATAGATTGATGCTTTTG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60</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360</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GCAATAAAAGTGTATAAATGCCTGT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15</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TTGCCAGTCATTTCTGATCT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60</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484</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AAACCTTGATTAACACTTGAGC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16</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AATTCTTAACAGAGACCAGAAC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60</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452</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AAAACTCTTTCCAGAATGTTGT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17</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GTGTAGAACGTGCAGGATTG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56</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265</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TCGCCTCATGTGGTTTTA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18</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GGCTCTTTAGCTTCTTAGGAC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62</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354</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GAGACCCATTTTCCCAGCATC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19</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CTGTCATTCTTCCTGTGCTC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62</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250</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CATTGTTAAGGAAAGTGGTGC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20</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TGCTAGGATTACAGGGGTGAG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62</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322</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TTTATGTGGTGGGGATGGAAG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21</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CAGGTGGTGAACAGAAGAAA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58</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300</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ACATTTCAGCAATCTGAGGA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22</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CATCCGGAGAGTGTAGGGTA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58</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240</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CATCCATAGGGACTGACAGG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23</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CCCTGTCTCAAAAACAAACA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1.8</w:t>
            </w:r>
          </w:p>
        </w:tc>
        <w:tc>
          <w:tcPr>
            <w:tcW w:w="127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60</w:t>
            </w:r>
          </w:p>
        </w:tc>
        <w:tc>
          <w:tcPr>
            <w:tcW w:w="1134"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235</w:t>
            </w:r>
          </w:p>
        </w:tc>
      </w:tr>
      <w:tr w:rsidR="000414B3" w:rsidRPr="00241962" w:rsidTr="00AF7472">
        <w:trPr>
          <w:trHeight w:val="57"/>
        </w:trPr>
        <w:tc>
          <w:tcPr>
            <w:tcW w:w="1020"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CAAGCACCAGGTAATGAGTG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r w:rsidR="000414B3" w:rsidRPr="00241962" w:rsidTr="00AF7472">
        <w:trPr>
          <w:trHeight w:val="57"/>
        </w:trPr>
        <w:tc>
          <w:tcPr>
            <w:tcW w:w="1020" w:type="dxa"/>
            <w:vMerge w:val="restart"/>
            <w:tcBorders>
              <w:top w:val="nil"/>
              <w:left w:val="nil"/>
              <w:bottom w:val="single" w:sz="8"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24</w:t>
            </w:r>
          </w:p>
        </w:tc>
        <w:tc>
          <w:tcPr>
            <w:tcW w:w="4360" w:type="dxa"/>
            <w:tcBorders>
              <w:top w:val="nil"/>
              <w:left w:val="nil"/>
              <w:bottom w:val="nil"/>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F: 5’ TGGAGTCGATTGATTAGAGC 3’</w:t>
            </w:r>
          </w:p>
        </w:tc>
        <w:tc>
          <w:tcPr>
            <w:tcW w:w="1156" w:type="dxa"/>
            <w:vMerge w:val="restart"/>
            <w:tcBorders>
              <w:top w:val="nil"/>
              <w:left w:val="nil"/>
              <w:bottom w:val="single" w:sz="4"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1.2</w:t>
            </w:r>
          </w:p>
        </w:tc>
        <w:tc>
          <w:tcPr>
            <w:tcW w:w="1276" w:type="dxa"/>
            <w:vMerge w:val="restart"/>
            <w:tcBorders>
              <w:top w:val="nil"/>
              <w:left w:val="nil"/>
              <w:bottom w:val="single" w:sz="8"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58</w:t>
            </w:r>
          </w:p>
        </w:tc>
        <w:tc>
          <w:tcPr>
            <w:tcW w:w="1134" w:type="dxa"/>
            <w:vMerge w:val="restart"/>
            <w:tcBorders>
              <w:top w:val="nil"/>
              <w:left w:val="nil"/>
              <w:bottom w:val="single" w:sz="8" w:space="0" w:color="000000"/>
              <w:right w:val="nil"/>
            </w:tcBorders>
            <w:noWrap/>
            <w:vAlign w:val="center"/>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301</w:t>
            </w:r>
          </w:p>
        </w:tc>
      </w:tr>
      <w:tr w:rsidR="000414B3" w:rsidRPr="00241962" w:rsidTr="00AF7472">
        <w:trPr>
          <w:trHeight w:val="57"/>
        </w:trPr>
        <w:tc>
          <w:tcPr>
            <w:tcW w:w="1020" w:type="dxa"/>
            <w:vMerge/>
            <w:tcBorders>
              <w:top w:val="nil"/>
              <w:left w:val="nil"/>
              <w:bottom w:val="single" w:sz="8"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4360" w:type="dxa"/>
            <w:tcBorders>
              <w:top w:val="nil"/>
              <w:left w:val="nil"/>
              <w:bottom w:val="single" w:sz="8" w:space="0" w:color="auto"/>
              <w:right w:val="nil"/>
            </w:tcBorders>
            <w:noWrap/>
          </w:tcPr>
          <w:p w:rsidR="000414B3" w:rsidRPr="00241962" w:rsidRDefault="000414B3" w:rsidP="00AF7472">
            <w:pPr>
              <w:spacing w:after="0" w:line="240" w:lineRule="auto"/>
              <w:jc w:val="center"/>
              <w:rPr>
                <w:rFonts w:ascii="Arial" w:hAnsi="Arial" w:cs="Arial"/>
                <w:sz w:val="16"/>
                <w:szCs w:val="16"/>
                <w:lang w:val="en-US"/>
              </w:rPr>
            </w:pPr>
            <w:r w:rsidRPr="00241962">
              <w:rPr>
                <w:rFonts w:ascii="Arial" w:hAnsi="Arial" w:cs="Arial"/>
                <w:sz w:val="16"/>
                <w:szCs w:val="16"/>
                <w:lang w:val="en-US"/>
              </w:rPr>
              <w:t>R: 5’ AGCCAGGACAGTAGAAGGAC 3’</w:t>
            </w:r>
          </w:p>
        </w:tc>
        <w:tc>
          <w:tcPr>
            <w:tcW w:w="1156" w:type="dxa"/>
            <w:vMerge/>
            <w:tcBorders>
              <w:top w:val="nil"/>
              <w:left w:val="nil"/>
              <w:bottom w:val="single" w:sz="4"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276" w:type="dxa"/>
            <w:vMerge/>
            <w:tcBorders>
              <w:top w:val="nil"/>
              <w:left w:val="nil"/>
              <w:bottom w:val="single" w:sz="8"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c>
          <w:tcPr>
            <w:tcW w:w="1134" w:type="dxa"/>
            <w:vMerge/>
            <w:tcBorders>
              <w:top w:val="nil"/>
              <w:left w:val="nil"/>
              <w:bottom w:val="single" w:sz="8" w:space="0" w:color="000000"/>
              <w:right w:val="nil"/>
            </w:tcBorders>
            <w:vAlign w:val="center"/>
          </w:tcPr>
          <w:p w:rsidR="000414B3" w:rsidRPr="00241962" w:rsidRDefault="000414B3" w:rsidP="00AF7472">
            <w:pPr>
              <w:spacing w:after="0" w:line="240" w:lineRule="auto"/>
              <w:rPr>
                <w:rFonts w:ascii="Arial" w:hAnsi="Arial" w:cs="Arial"/>
                <w:sz w:val="16"/>
                <w:szCs w:val="16"/>
                <w:lang w:val="en-US"/>
              </w:rPr>
            </w:pPr>
          </w:p>
        </w:tc>
      </w:tr>
    </w:tbl>
    <w:p w:rsidR="000414B3" w:rsidRDefault="000414B3" w:rsidP="00AF7472">
      <w:pPr>
        <w:spacing w:line="360" w:lineRule="auto"/>
        <w:rPr>
          <w:sz w:val="24"/>
          <w:szCs w:val="24"/>
          <w:lang w:val="en-GB"/>
        </w:rPr>
      </w:pPr>
    </w:p>
    <w:tbl>
      <w:tblPr>
        <w:tblW w:w="8946" w:type="dxa"/>
        <w:tblInd w:w="93" w:type="dxa"/>
        <w:tblLayout w:type="fixed"/>
        <w:tblLook w:val="00A0" w:firstRow="1" w:lastRow="0" w:firstColumn="1" w:lastColumn="0" w:noHBand="0" w:noVBand="0"/>
      </w:tblPr>
      <w:tblGrid>
        <w:gridCol w:w="1043"/>
        <w:gridCol w:w="4360"/>
        <w:gridCol w:w="1133"/>
        <w:gridCol w:w="1276"/>
        <w:gridCol w:w="1134"/>
      </w:tblGrid>
      <w:tr w:rsidR="000414B3" w:rsidRPr="00531D56" w:rsidTr="00A30ABA">
        <w:trPr>
          <w:trHeight w:val="57"/>
        </w:trPr>
        <w:tc>
          <w:tcPr>
            <w:tcW w:w="8946" w:type="dxa"/>
            <w:gridSpan w:val="5"/>
            <w:tcBorders>
              <w:top w:val="single" w:sz="8" w:space="0" w:color="auto"/>
              <w:left w:val="nil"/>
              <w:bottom w:val="nil"/>
              <w:right w:val="nil"/>
            </w:tcBorders>
            <w:noWrap/>
            <w:vAlign w:val="center"/>
          </w:tcPr>
          <w:p w:rsidR="000414B3" w:rsidRPr="009B0C1D" w:rsidRDefault="000414B3" w:rsidP="009B0C1D">
            <w:pPr>
              <w:spacing w:after="0" w:line="240" w:lineRule="auto"/>
              <w:jc w:val="both"/>
              <w:rPr>
                <w:rFonts w:ascii="Arial" w:hAnsi="Arial" w:cs="Arial"/>
                <w:color w:val="000000"/>
                <w:sz w:val="20"/>
                <w:szCs w:val="20"/>
                <w:lang w:val="en-US"/>
              </w:rPr>
            </w:pPr>
            <w:r w:rsidRPr="009B0C1D">
              <w:rPr>
                <w:rFonts w:ascii="Arial" w:hAnsi="Arial" w:cs="Arial"/>
                <w:b/>
                <w:bCs/>
                <w:color w:val="000000"/>
                <w:sz w:val="20"/>
                <w:szCs w:val="20"/>
                <w:lang w:val="en-US"/>
              </w:rPr>
              <w:t>Additional Table2 .</w:t>
            </w:r>
            <w:r w:rsidRPr="009B0C1D">
              <w:rPr>
                <w:rFonts w:ascii="Arial" w:hAnsi="Arial" w:cs="Arial"/>
                <w:color w:val="000000"/>
                <w:sz w:val="20"/>
                <w:szCs w:val="20"/>
                <w:lang w:val="en-US"/>
              </w:rPr>
              <w:t xml:space="preserve"> Oligonucleotides for </w:t>
            </w:r>
            <w:r w:rsidRPr="009B0C1D">
              <w:rPr>
                <w:rFonts w:ascii="Arial" w:hAnsi="Arial" w:cs="Arial"/>
                <w:i/>
                <w:iCs/>
                <w:color w:val="000000"/>
                <w:sz w:val="20"/>
                <w:szCs w:val="20"/>
                <w:lang w:val="en-US"/>
              </w:rPr>
              <w:t xml:space="preserve">BRCA2 </w:t>
            </w:r>
            <w:r w:rsidRPr="009B0C1D">
              <w:rPr>
                <w:rFonts w:ascii="Arial" w:hAnsi="Arial" w:cs="Arial"/>
                <w:color w:val="000000"/>
                <w:sz w:val="20"/>
                <w:szCs w:val="20"/>
                <w:lang w:val="en-US"/>
              </w:rPr>
              <w:t>gene sequencing. F, forward; R, reverse.</w:t>
            </w:r>
          </w:p>
        </w:tc>
      </w:tr>
      <w:tr w:rsidR="000414B3" w:rsidRPr="00531D56" w:rsidTr="009B0C1D">
        <w:trPr>
          <w:trHeight w:val="57"/>
        </w:trPr>
        <w:tc>
          <w:tcPr>
            <w:tcW w:w="1043" w:type="dxa"/>
            <w:tcBorders>
              <w:top w:val="single" w:sz="8" w:space="0" w:color="auto"/>
              <w:left w:val="nil"/>
              <w:bottom w:val="single" w:sz="8" w:space="0" w:color="auto"/>
              <w:right w:val="nil"/>
            </w:tcBorders>
            <w:vAlign w:val="center"/>
          </w:tcPr>
          <w:p w:rsidR="000414B3" w:rsidRPr="00531D56" w:rsidRDefault="000414B3" w:rsidP="00531D56">
            <w:pPr>
              <w:spacing w:after="0" w:line="240" w:lineRule="auto"/>
              <w:jc w:val="center"/>
              <w:rPr>
                <w:rFonts w:ascii="Arial" w:hAnsi="Arial" w:cs="Arial"/>
                <w:b/>
                <w:bCs/>
                <w:color w:val="000000"/>
                <w:sz w:val="16"/>
                <w:szCs w:val="16"/>
                <w:lang w:val="en-US"/>
              </w:rPr>
            </w:pPr>
            <w:r w:rsidRPr="00531D56">
              <w:rPr>
                <w:rFonts w:ascii="Arial" w:hAnsi="Arial" w:cs="Arial"/>
                <w:b/>
                <w:bCs/>
                <w:i/>
                <w:iCs/>
                <w:color w:val="000000"/>
                <w:sz w:val="16"/>
                <w:szCs w:val="16"/>
                <w:lang w:val="en-US"/>
              </w:rPr>
              <w:t>BRCA2</w:t>
            </w:r>
            <w:r w:rsidRPr="00531D56">
              <w:rPr>
                <w:rFonts w:ascii="Arial" w:hAnsi="Arial" w:cs="Arial"/>
                <w:b/>
                <w:bCs/>
                <w:color w:val="000000"/>
                <w:sz w:val="16"/>
                <w:szCs w:val="16"/>
                <w:lang w:val="en-US"/>
              </w:rPr>
              <w:br/>
              <w:t>Exon</w:t>
            </w:r>
          </w:p>
        </w:tc>
        <w:tc>
          <w:tcPr>
            <w:tcW w:w="4360" w:type="dxa"/>
            <w:tcBorders>
              <w:top w:val="single" w:sz="8" w:space="0" w:color="auto"/>
              <w:left w:val="nil"/>
              <w:bottom w:val="single" w:sz="8" w:space="0" w:color="auto"/>
              <w:right w:val="nil"/>
            </w:tcBorders>
            <w:vAlign w:val="center"/>
          </w:tcPr>
          <w:p w:rsidR="000414B3" w:rsidRPr="00531D56" w:rsidRDefault="000414B3" w:rsidP="00531D56">
            <w:pPr>
              <w:spacing w:after="0" w:line="240" w:lineRule="auto"/>
              <w:jc w:val="center"/>
              <w:rPr>
                <w:rFonts w:ascii="Arial" w:hAnsi="Arial" w:cs="Arial"/>
                <w:b/>
                <w:bCs/>
                <w:color w:val="000000"/>
                <w:sz w:val="16"/>
                <w:szCs w:val="16"/>
                <w:lang w:val="en-US"/>
              </w:rPr>
            </w:pPr>
            <w:r w:rsidRPr="00531D56">
              <w:rPr>
                <w:rFonts w:ascii="Arial" w:hAnsi="Arial" w:cs="Arial"/>
                <w:b/>
                <w:bCs/>
                <w:color w:val="000000"/>
                <w:sz w:val="16"/>
                <w:szCs w:val="16"/>
                <w:lang w:val="en-US"/>
              </w:rPr>
              <w:t>Primer</w:t>
            </w:r>
          </w:p>
        </w:tc>
        <w:tc>
          <w:tcPr>
            <w:tcW w:w="1133" w:type="dxa"/>
            <w:tcBorders>
              <w:top w:val="single" w:sz="8" w:space="0" w:color="auto"/>
              <w:left w:val="nil"/>
              <w:bottom w:val="single" w:sz="8" w:space="0" w:color="auto"/>
              <w:right w:val="nil"/>
            </w:tcBorders>
            <w:vAlign w:val="center"/>
          </w:tcPr>
          <w:p w:rsidR="000414B3" w:rsidRPr="00531D56" w:rsidRDefault="000414B3" w:rsidP="009B0C1D">
            <w:pPr>
              <w:spacing w:after="0" w:line="240" w:lineRule="auto"/>
              <w:jc w:val="center"/>
              <w:rPr>
                <w:rFonts w:ascii="Arial" w:hAnsi="Arial" w:cs="Arial"/>
                <w:b/>
                <w:bCs/>
                <w:color w:val="000000"/>
                <w:sz w:val="16"/>
                <w:szCs w:val="16"/>
                <w:lang w:val="en-US"/>
              </w:rPr>
            </w:pPr>
            <w:proofErr w:type="spellStart"/>
            <w:r w:rsidRPr="00531D56">
              <w:rPr>
                <w:rFonts w:ascii="Arial" w:hAnsi="Arial" w:cs="Arial"/>
                <w:b/>
                <w:bCs/>
                <w:color w:val="000000"/>
                <w:sz w:val="16"/>
                <w:szCs w:val="16"/>
                <w:lang w:val="en-US"/>
              </w:rPr>
              <w:t>MgCl</w:t>
            </w:r>
            <w:proofErr w:type="spellEnd"/>
            <w:r>
              <w:rPr>
                <w:rFonts w:ascii="Arial" w:hAnsi="Arial" w:cs="Arial"/>
                <w:b/>
                <w:bCs/>
                <w:color w:val="000000"/>
                <w:sz w:val="16"/>
                <w:szCs w:val="16"/>
                <w:lang w:val="en-US"/>
              </w:rPr>
              <w:t xml:space="preserve"> </w:t>
            </w:r>
            <w:r w:rsidRPr="00531D56">
              <w:rPr>
                <w:rFonts w:ascii="Arial" w:hAnsi="Arial" w:cs="Arial"/>
                <w:b/>
                <w:bCs/>
                <w:color w:val="000000"/>
                <w:sz w:val="16"/>
                <w:szCs w:val="16"/>
                <w:lang w:val="en-US"/>
              </w:rPr>
              <w:t>(</w:t>
            </w:r>
            <w:proofErr w:type="spellStart"/>
            <w:r w:rsidRPr="00531D56">
              <w:rPr>
                <w:rFonts w:ascii="Arial" w:hAnsi="Arial" w:cs="Arial"/>
                <w:b/>
                <w:bCs/>
                <w:color w:val="000000"/>
                <w:sz w:val="16"/>
                <w:szCs w:val="16"/>
                <w:lang w:val="en-US"/>
              </w:rPr>
              <w:t>mM</w:t>
            </w:r>
            <w:proofErr w:type="spellEnd"/>
            <w:r w:rsidRPr="00531D56">
              <w:rPr>
                <w:rFonts w:ascii="Arial" w:hAnsi="Arial" w:cs="Arial"/>
                <w:b/>
                <w:bCs/>
                <w:color w:val="000000"/>
                <w:sz w:val="16"/>
                <w:szCs w:val="16"/>
                <w:lang w:val="en-US"/>
              </w:rPr>
              <w:t>)</w:t>
            </w:r>
          </w:p>
        </w:tc>
        <w:tc>
          <w:tcPr>
            <w:tcW w:w="1276" w:type="dxa"/>
            <w:tcBorders>
              <w:top w:val="single" w:sz="8" w:space="0" w:color="auto"/>
              <w:left w:val="nil"/>
              <w:bottom w:val="single" w:sz="8" w:space="0" w:color="auto"/>
              <w:right w:val="nil"/>
            </w:tcBorders>
            <w:vAlign w:val="center"/>
          </w:tcPr>
          <w:p w:rsidR="000414B3" w:rsidRPr="00531D56" w:rsidRDefault="000414B3" w:rsidP="009B0C1D">
            <w:pPr>
              <w:spacing w:after="0" w:line="240" w:lineRule="auto"/>
              <w:jc w:val="center"/>
              <w:rPr>
                <w:rFonts w:ascii="Arial" w:hAnsi="Arial" w:cs="Arial"/>
                <w:b/>
                <w:bCs/>
                <w:color w:val="000000"/>
                <w:sz w:val="16"/>
                <w:szCs w:val="16"/>
                <w:lang w:val="en-US"/>
              </w:rPr>
            </w:pPr>
            <w:r w:rsidRPr="00531D56">
              <w:rPr>
                <w:rFonts w:ascii="Arial" w:hAnsi="Arial" w:cs="Arial"/>
                <w:b/>
                <w:bCs/>
                <w:color w:val="000000"/>
                <w:sz w:val="16"/>
                <w:szCs w:val="16"/>
                <w:lang w:val="en-US"/>
              </w:rPr>
              <w:t>°C annealing</w:t>
            </w:r>
          </w:p>
        </w:tc>
        <w:tc>
          <w:tcPr>
            <w:tcW w:w="1134" w:type="dxa"/>
            <w:tcBorders>
              <w:top w:val="single" w:sz="8" w:space="0" w:color="auto"/>
              <w:left w:val="nil"/>
              <w:bottom w:val="single" w:sz="8" w:space="0" w:color="auto"/>
              <w:right w:val="nil"/>
            </w:tcBorders>
            <w:vAlign w:val="center"/>
          </w:tcPr>
          <w:p w:rsidR="000414B3" w:rsidRPr="00531D56" w:rsidRDefault="000414B3" w:rsidP="009B0C1D">
            <w:pPr>
              <w:spacing w:after="0" w:line="240" w:lineRule="auto"/>
              <w:jc w:val="center"/>
              <w:rPr>
                <w:rFonts w:ascii="Arial" w:hAnsi="Arial" w:cs="Arial"/>
                <w:b/>
                <w:bCs/>
                <w:color w:val="000000"/>
                <w:sz w:val="16"/>
                <w:szCs w:val="16"/>
                <w:lang w:val="en-US"/>
              </w:rPr>
            </w:pPr>
            <w:r w:rsidRPr="00531D56">
              <w:rPr>
                <w:rFonts w:ascii="Arial" w:hAnsi="Arial" w:cs="Arial"/>
                <w:b/>
                <w:bCs/>
                <w:color w:val="000000"/>
                <w:sz w:val="16"/>
                <w:szCs w:val="16"/>
                <w:lang w:val="en-US"/>
              </w:rPr>
              <w:t>Length</w:t>
            </w:r>
            <w:r w:rsidR="00B726DF">
              <w:rPr>
                <w:rFonts w:ascii="Arial" w:hAnsi="Arial" w:cs="Arial"/>
                <w:b/>
                <w:bCs/>
                <w:color w:val="000000"/>
                <w:sz w:val="16"/>
                <w:szCs w:val="16"/>
                <w:lang w:val="en-US"/>
              </w:rPr>
              <w:t xml:space="preserve"> (</w:t>
            </w:r>
            <w:proofErr w:type="spellStart"/>
            <w:r w:rsidRPr="00531D56">
              <w:rPr>
                <w:rFonts w:ascii="Arial" w:hAnsi="Arial" w:cs="Arial"/>
                <w:b/>
                <w:bCs/>
                <w:color w:val="000000"/>
                <w:sz w:val="16"/>
                <w:szCs w:val="16"/>
                <w:lang w:val="en-US"/>
              </w:rPr>
              <w:t>bp</w:t>
            </w:r>
            <w:proofErr w:type="spellEnd"/>
            <w:r w:rsidR="00B726DF">
              <w:rPr>
                <w:rFonts w:ascii="Arial" w:hAnsi="Arial" w:cs="Arial"/>
                <w:b/>
                <w:bCs/>
                <w:color w:val="000000"/>
                <w:sz w:val="16"/>
                <w:szCs w:val="16"/>
                <w:lang w:val="en-US"/>
              </w:rPr>
              <w:t>)</w:t>
            </w:r>
          </w:p>
        </w:tc>
      </w:tr>
      <w:tr w:rsidR="000414B3" w:rsidRPr="00531D56" w:rsidTr="009B0C1D">
        <w:trPr>
          <w:trHeight w:val="57"/>
        </w:trPr>
        <w:tc>
          <w:tcPr>
            <w:tcW w:w="1043" w:type="dxa"/>
            <w:vMerge w:val="restart"/>
            <w:tcBorders>
              <w:top w:val="single" w:sz="4" w:space="0" w:color="auto"/>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w:t>
            </w:r>
          </w:p>
        </w:tc>
        <w:tc>
          <w:tcPr>
            <w:tcW w:w="4360" w:type="dxa"/>
            <w:tcBorders>
              <w:top w:val="single" w:sz="4" w:space="0" w:color="auto"/>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CCAGGAGATGGGACTGAATTAG 3’</w:t>
            </w:r>
          </w:p>
        </w:tc>
        <w:tc>
          <w:tcPr>
            <w:tcW w:w="1133" w:type="dxa"/>
            <w:vMerge w:val="restart"/>
            <w:tcBorders>
              <w:top w:val="single" w:sz="8" w:space="0" w:color="auto"/>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single" w:sz="4" w:space="0" w:color="auto"/>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64</w:t>
            </w:r>
          </w:p>
        </w:tc>
        <w:tc>
          <w:tcPr>
            <w:tcW w:w="1134" w:type="dxa"/>
            <w:vMerge w:val="restart"/>
            <w:tcBorders>
              <w:top w:val="single" w:sz="4" w:space="0" w:color="auto"/>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311</w:t>
            </w:r>
          </w:p>
        </w:tc>
      </w:tr>
      <w:tr w:rsidR="000414B3" w:rsidRPr="00531D56" w:rsidTr="009B0C1D">
        <w:trPr>
          <w:trHeight w:val="57"/>
        </w:trPr>
        <w:tc>
          <w:tcPr>
            <w:tcW w:w="1043" w:type="dxa"/>
            <w:vMerge/>
            <w:tcBorders>
              <w:top w:val="single" w:sz="4" w:space="0" w:color="auto"/>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CTGTGACGTACTGGGTTTTTAGC 3’</w:t>
            </w:r>
          </w:p>
        </w:tc>
        <w:tc>
          <w:tcPr>
            <w:tcW w:w="1133" w:type="dxa"/>
            <w:vMerge/>
            <w:tcBorders>
              <w:top w:val="single" w:sz="8" w:space="0" w:color="auto"/>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single" w:sz="4" w:space="0" w:color="auto"/>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single" w:sz="4" w:space="0" w:color="auto"/>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TTCCTTATGATCTTTAACTGTTCTG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1.8</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406</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GCTAAGATTTTAACACAGGTTTGC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4</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AGAATGCAAATTTATAATCCAGAGTA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1.5</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60</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249</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AATCAGATTCATCTTTATAGAACAAA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5+6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TTCCAACAATTTATATGAATGAGAATC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1.8</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62</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362</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CTCAGGGCAAAGGTATAACGC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7</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CCTTAATGATCAGGGCATTTC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214</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CAACCTCATCTGCTCTTTCTTG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8</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GTAGATGTGCTTTTTGATGTCTGAC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315</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GAGAGACAGCAGAGTTTCACAGG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9</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CAGATAACTGAAATCACCAAAAGTG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62</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262</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ACAACAACAAAAAAACCTGTAGTTC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10A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TATAAAATATTAATGTGCTTCTGTT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54</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374</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AAAGGGCTTCTGATTTGCTAC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10B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ATCTGAAGTGGAACCAAATGATAC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280</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ACGTGGCAAAGAATTCTCTGAAGTAA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10C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TTTCAGAAAAAGACCTATTAGACA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1.5</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60</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242</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CTTTTTGATACCCTGAAATGAAGAAG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10D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TAAAGCAGGCAATATCTGGAACTTCT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60</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295</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GTGGATATTAAACCTGCATTCTTCAA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10E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TTTAATTGATAATGGAAGCTGG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58</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268</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TTACAAAAAAAAAAAGACAGAGGT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11A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TTGTCAGATTTAACTTTTTTGGAAG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63-56</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342</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CAACTGGGACACTTTCTTTCAG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11B</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GCTCAAGAAGCATGTCATGG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63-56</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394</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TATGAAAACCCAACAGAGTAGGT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lastRenderedPageBreak/>
              <w:t xml:space="preserve"> 11C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GAAAGAAAGTGTCCCAGTTG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63-56</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360</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ACCACAGTCTCAATAGAAACAAGG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11D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TAGTCACAAGTTCCTCAACGA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63-56</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709</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TGAGACCATTGAGATCACAGC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11E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TGATTGATGGTACTTTAATTTTGTCAC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63-56</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338</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AGCCAAGACCTCTTCTTTTATATCTG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11F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AAGCTGATTCTCTGTCATGCCTG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1.8</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63-56</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456</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GATTTGTGTTTTGGTTGAATTGTACC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11G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AAAATACATGAGAGTAGCATCACC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1.8</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63-56</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330</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AAATCTTTTTTAATTGACACTTGG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11H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CGAACCCATTTTCAAGAACTCTACCA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63-56</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215</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TGTAATCATTATTTTTTTCTGG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11I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TTGGTTTATGTTCTTGCAGAGGAG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63-56</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487</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CCTTTTGGCTAGGTGTTAAATTATGG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11J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TGGCATTAGATAATCAAAAGAAACTG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63-56</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500</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CCTAAACCCCACTTCATTTTCATC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 K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TGAATCACTGCCATCAAATTCTAA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63-56</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465</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GAAATTAAACGGAAGTTTGCTGG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11L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AATGACTACTGGCACTTTTGTTG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68-61</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401</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CACTTGCAGTCTGAAAAAATGTATC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11M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GCCAGTATTGAAGAATGTTGAAGATC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68-61</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443</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AAACCTTATGTGAATGCGTGCTAC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11N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AACGAAAATTATGGCAGGTTGTTAC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68-61</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436</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GCTTTCCACTTGCTGTACTAAATCC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11O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CCAGCTCACAAGAGAAGAAAATACTG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68-61</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503</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TTACGTTTTTAGGTGAAGCCTGTTC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11P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AAACCCAGAGCACTGTGTAAACTC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1.5</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68-61</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487</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TCTCCTCTTCTTTTTCCAATTCTTG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11Q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TACAGATTCTAAACTGCCAAGTCATG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1.5</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68-61</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265</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TAACCATACTCCCCCAAACTGAC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AATTGACATTGAAGACTGACTTTACTC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1.5</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370</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AGCACTTTGGAGAGGCAGG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13</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GCATCCGTTACATTCACTGAAA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1.5</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310</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ACGGGAAGTGTTAACTTCTTAACG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14A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ACCATGTAGCAAATGAGGGTCT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1.5</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62</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391</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GCTTTTGTCTGTTTTCCTCCAA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14B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CACAGAGTTGAACAGTGTGTTAGG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1.5</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62</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297</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GGGCTTTAAAATTACCACCACC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15</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GGCCAGGGGTTGTGCTTTTT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60</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369</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ATTTCATTCATCCATTCCTGC3’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16</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TTTGGTAAATTCAGTTTTGGTTTG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60</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396</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AGCCAACTTTTTAGTTCGAGAG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17</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CAGAGAATAGTTGTAGTTGTTGAA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1.5</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62</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306</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AGAAACCTTAACCCATACTGC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18A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TCAGTTTTTATTCTCAGTTATTCAGTG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1.8</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62</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298</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GCATACCACCCATCTGTAAGTTC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18B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TGTTTCTGACATAATTTCATTGAGC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1.8</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62</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420</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AAACTTTAACTGTCTGAAGAATATGC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19</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CTTATTTACTGTCTTACTAATCTTCCT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1.8</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389</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GACCGAAACTCCATCTCAAAC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20</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GGTGATCCACTAATCTCAGCCTC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1.8</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66</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451</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GTCCCTTGTTGCTATTCTTTGTCT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21</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GGGTGTTTTATGCTTGGTTCT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1.5</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58</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303</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CATTTCAACATACTCCTTCCTG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22</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AACCACACCCTTAAGATGAGC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1.5</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62</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455</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GGGCATTAGTAGTGGATTTTGC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23</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ACTTCTTCCATTGCATCTTTCTCA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1.5</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58</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290</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AAAACAAAACAAAAATTCAACATA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24</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GCAGCGACAAAAAAAACTCA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1.5</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365</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ATTTGCCAACTGGTAGCTCC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25</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GCTTTCGCCAAATTCAGCTA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1.5</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58</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427</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TACCAAAATGTGTGGTGATGC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26</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GTCCCAAACTTTTCATTTCTGC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1.8</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64</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379</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GGAGCCACATAACAACCACA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27A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CTGTGTGTAATATTTGCGTGCT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1.2</w:t>
            </w:r>
          </w:p>
        </w:tc>
        <w:tc>
          <w:tcPr>
            <w:tcW w:w="1276"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62</w:t>
            </w:r>
          </w:p>
        </w:tc>
        <w:tc>
          <w:tcPr>
            <w:tcW w:w="1134"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495</w:t>
            </w:r>
          </w:p>
        </w:tc>
      </w:tr>
      <w:tr w:rsidR="000414B3" w:rsidRPr="00531D56" w:rsidTr="009B0C1D">
        <w:trPr>
          <w:trHeight w:val="57"/>
        </w:trPr>
        <w:tc>
          <w:tcPr>
            <w:tcW w:w="104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4"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GCAAGTTCTTCGTCAGCTATTG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1043" w:type="dxa"/>
            <w:vMerge w:val="restart"/>
            <w:tcBorders>
              <w:top w:val="nil"/>
              <w:left w:val="nil"/>
              <w:bottom w:val="single" w:sz="8"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 xml:space="preserve"> 27B </w:t>
            </w:r>
          </w:p>
        </w:tc>
        <w:tc>
          <w:tcPr>
            <w:tcW w:w="4360" w:type="dxa"/>
            <w:tcBorders>
              <w:top w:val="nil"/>
              <w:left w:val="nil"/>
              <w:bottom w:val="nil"/>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F: 5’ GAATTCTCCTCAGATGACTCCA 3’</w:t>
            </w:r>
          </w:p>
        </w:tc>
        <w:tc>
          <w:tcPr>
            <w:tcW w:w="1133" w:type="dxa"/>
            <w:vMerge w:val="restart"/>
            <w:tcBorders>
              <w:top w:val="nil"/>
              <w:left w:val="nil"/>
              <w:bottom w:val="single" w:sz="4"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1.8</w:t>
            </w:r>
          </w:p>
        </w:tc>
        <w:tc>
          <w:tcPr>
            <w:tcW w:w="1276" w:type="dxa"/>
            <w:vMerge w:val="restart"/>
            <w:tcBorders>
              <w:top w:val="nil"/>
              <w:left w:val="nil"/>
              <w:bottom w:val="single" w:sz="8"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62</w:t>
            </w:r>
          </w:p>
        </w:tc>
        <w:tc>
          <w:tcPr>
            <w:tcW w:w="1134" w:type="dxa"/>
            <w:vMerge w:val="restart"/>
            <w:tcBorders>
              <w:top w:val="nil"/>
              <w:left w:val="nil"/>
              <w:bottom w:val="single" w:sz="8" w:space="0" w:color="000000"/>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417</w:t>
            </w:r>
          </w:p>
        </w:tc>
      </w:tr>
      <w:tr w:rsidR="000414B3" w:rsidRPr="00531D56" w:rsidTr="009B0C1D">
        <w:trPr>
          <w:trHeight w:val="57"/>
        </w:trPr>
        <w:tc>
          <w:tcPr>
            <w:tcW w:w="1043" w:type="dxa"/>
            <w:vMerge/>
            <w:tcBorders>
              <w:top w:val="nil"/>
              <w:left w:val="nil"/>
              <w:bottom w:val="single" w:sz="8"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4360" w:type="dxa"/>
            <w:tcBorders>
              <w:top w:val="nil"/>
              <w:left w:val="nil"/>
              <w:bottom w:val="single" w:sz="8" w:space="0" w:color="auto"/>
              <w:right w:val="nil"/>
            </w:tcBorders>
            <w:noWrap/>
            <w:vAlign w:val="center"/>
          </w:tcPr>
          <w:p w:rsidR="000414B3" w:rsidRPr="00531D56" w:rsidRDefault="000414B3" w:rsidP="00531D56">
            <w:pPr>
              <w:spacing w:after="0" w:line="240" w:lineRule="auto"/>
              <w:jc w:val="center"/>
              <w:rPr>
                <w:rFonts w:ascii="Arial" w:hAnsi="Arial" w:cs="Arial"/>
                <w:sz w:val="16"/>
                <w:szCs w:val="16"/>
                <w:lang w:val="en-US"/>
              </w:rPr>
            </w:pPr>
            <w:r w:rsidRPr="00531D56">
              <w:rPr>
                <w:rFonts w:ascii="Arial" w:hAnsi="Arial" w:cs="Arial"/>
                <w:sz w:val="16"/>
                <w:szCs w:val="16"/>
                <w:lang w:val="en-US"/>
              </w:rPr>
              <w:t>R: 5’ TCTTTTCTCATTGTGCAACA 3’</w:t>
            </w:r>
          </w:p>
        </w:tc>
        <w:tc>
          <w:tcPr>
            <w:tcW w:w="1133" w:type="dxa"/>
            <w:vMerge/>
            <w:tcBorders>
              <w:top w:val="nil"/>
              <w:left w:val="nil"/>
              <w:bottom w:val="single" w:sz="4"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276" w:type="dxa"/>
            <w:vMerge/>
            <w:tcBorders>
              <w:top w:val="nil"/>
              <w:left w:val="nil"/>
              <w:bottom w:val="single" w:sz="8"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c>
          <w:tcPr>
            <w:tcW w:w="1134" w:type="dxa"/>
            <w:vMerge/>
            <w:tcBorders>
              <w:top w:val="nil"/>
              <w:left w:val="nil"/>
              <w:bottom w:val="single" w:sz="8" w:space="0" w:color="000000"/>
              <w:right w:val="nil"/>
            </w:tcBorders>
            <w:vAlign w:val="center"/>
          </w:tcPr>
          <w:p w:rsidR="000414B3" w:rsidRPr="00531D56" w:rsidRDefault="000414B3" w:rsidP="00531D56">
            <w:pPr>
              <w:spacing w:after="0" w:line="240" w:lineRule="auto"/>
              <w:rPr>
                <w:rFonts w:ascii="Arial" w:hAnsi="Arial" w:cs="Arial"/>
                <w:sz w:val="16"/>
                <w:szCs w:val="16"/>
                <w:lang w:val="en-US"/>
              </w:rPr>
            </w:pPr>
          </w:p>
        </w:tc>
      </w:tr>
      <w:tr w:rsidR="000414B3" w:rsidRPr="00531D56" w:rsidTr="009B0C1D">
        <w:trPr>
          <w:trHeight w:val="57"/>
        </w:trPr>
        <w:tc>
          <w:tcPr>
            <w:tcW w:w="8946" w:type="dxa"/>
            <w:gridSpan w:val="5"/>
            <w:tcBorders>
              <w:top w:val="single" w:sz="8" w:space="0" w:color="auto"/>
              <w:left w:val="nil"/>
              <w:bottom w:val="nil"/>
              <w:right w:val="nil"/>
            </w:tcBorders>
            <w:noWrap/>
            <w:vAlign w:val="center"/>
          </w:tcPr>
          <w:p w:rsidR="000414B3" w:rsidRPr="00531D56" w:rsidRDefault="000414B3" w:rsidP="00531D56">
            <w:pPr>
              <w:spacing w:after="0" w:line="240" w:lineRule="auto"/>
              <w:jc w:val="both"/>
              <w:rPr>
                <w:rFonts w:ascii="Arial" w:hAnsi="Arial" w:cs="Arial"/>
                <w:color w:val="000000"/>
                <w:sz w:val="16"/>
                <w:szCs w:val="16"/>
                <w:lang w:val="en-US"/>
              </w:rPr>
            </w:pPr>
          </w:p>
        </w:tc>
      </w:tr>
    </w:tbl>
    <w:p w:rsidR="000414B3" w:rsidRDefault="000414B3" w:rsidP="00C10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color w:val="000000"/>
          <w:sz w:val="24"/>
          <w:szCs w:val="24"/>
          <w:lang w:val="en-GB"/>
        </w:rPr>
      </w:pPr>
      <w:bookmarkStart w:id="0" w:name="_GoBack"/>
      <w:bookmarkEnd w:id="0"/>
    </w:p>
    <w:sectPr w:rsidR="000414B3" w:rsidSect="00AF7472">
      <w:pgSz w:w="12240" w:h="15840"/>
      <w:pgMar w:top="851"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A32A3"/>
    <w:multiLevelType w:val="multilevel"/>
    <w:tmpl w:val="91D05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00"/>
    <w:rsid w:val="000414B3"/>
    <w:rsid w:val="0008382F"/>
    <w:rsid w:val="00203F5E"/>
    <w:rsid w:val="00241962"/>
    <w:rsid w:val="002D65E0"/>
    <w:rsid w:val="002F73DA"/>
    <w:rsid w:val="00402EC5"/>
    <w:rsid w:val="00403B09"/>
    <w:rsid w:val="00492732"/>
    <w:rsid w:val="004A2319"/>
    <w:rsid w:val="004F4E36"/>
    <w:rsid w:val="00511E00"/>
    <w:rsid w:val="00531D56"/>
    <w:rsid w:val="00536E5F"/>
    <w:rsid w:val="00572917"/>
    <w:rsid w:val="005737DE"/>
    <w:rsid w:val="00604A90"/>
    <w:rsid w:val="0062435E"/>
    <w:rsid w:val="00635B78"/>
    <w:rsid w:val="006702C9"/>
    <w:rsid w:val="006930BD"/>
    <w:rsid w:val="00772A2C"/>
    <w:rsid w:val="007B32D3"/>
    <w:rsid w:val="00833EDA"/>
    <w:rsid w:val="00895B3D"/>
    <w:rsid w:val="00990A43"/>
    <w:rsid w:val="009B0C1D"/>
    <w:rsid w:val="009D7FF5"/>
    <w:rsid w:val="00A30ABA"/>
    <w:rsid w:val="00AE23C1"/>
    <w:rsid w:val="00AF7472"/>
    <w:rsid w:val="00B2135A"/>
    <w:rsid w:val="00B24CDB"/>
    <w:rsid w:val="00B470A8"/>
    <w:rsid w:val="00B726DF"/>
    <w:rsid w:val="00B77324"/>
    <w:rsid w:val="00C10E9A"/>
    <w:rsid w:val="00C47166"/>
    <w:rsid w:val="00C702C7"/>
    <w:rsid w:val="00E44BCE"/>
    <w:rsid w:val="00E91234"/>
    <w:rsid w:val="00EA0C2F"/>
    <w:rsid w:val="00EB5AC6"/>
    <w:rsid w:val="00F02709"/>
    <w:rsid w:val="00F03F52"/>
    <w:rsid w:val="00F8008E"/>
    <w:rsid w:val="00FB03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metricconverter"/>
  <w:smartTagType w:namespaceuri="urn:schemas-microsoft-com:office:smarttags" w:name="State"/>
  <w:shapeDefaults>
    <o:shapedefaults v:ext="edit" spidmax="1026"/>
    <o:shapelayout v:ext="edit">
      <o:idmap v:ext="edit" data="1"/>
    </o:shapelayout>
  </w:shapeDefaults>
  <w:decimalSymbol w:val=","/>
  <w:listSeparator w:val=";"/>
  <w14:docId w14:val="23F4429B"/>
  <w15:docId w15:val="{21BE73A8-EF91-4120-B19B-56AFAEB34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E00"/>
    <w:pPr>
      <w:spacing w:after="200" w:line="276" w:lineRule="auto"/>
    </w:pPr>
    <w:rPr>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semiHidden/>
    <w:rsid w:val="00772A2C"/>
    <w:rPr>
      <w:rFonts w:cs="Times New Roman"/>
      <w:color w:val="1E8AE7"/>
      <w:u w:val="single"/>
    </w:rPr>
  </w:style>
  <w:style w:type="character" w:styleId="Refdecomentrio">
    <w:name w:val="annotation reference"/>
    <w:basedOn w:val="Fontepargpadro"/>
    <w:uiPriority w:val="99"/>
    <w:semiHidden/>
    <w:rsid w:val="00403B09"/>
    <w:rPr>
      <w:rFonts w:cs="Times New Roman"/>
      <w:sz w:val="16"/>
      <w:szCs w:val="16"/>
    </w:rPr>
  </w:style>
  <w:style w:type="paragraph" w:styleId="Textodecomentrio">
    <w:name w:val="annotation text"/>
    <w:basedOn w:val="Normal"/>
    <w:link w:val="TextodecomentrioChar"/>
    <w:uiPriority w:val="99"/>
    <w:semiHidden/>
    <w:rsid w:val="00403B09"/>
    <w:pPr>
      <w:spacing w:line="240" w:lineRule="auto"/>
    </w:pPr>
    <w:rPr>
      <w:sz w:val="20"/>
      <w:szCs w:val="20"/>
    </w:rPr>
  </w:style>
  <w:style w:type="character" w:customStyle="1" w:styleId="TextodecomentrioChar">
    <w:name w:val="Texto de comentário Char"/>
    <w:basedOn w:val="Fontepargpadro"/>
    <w:link w:val="Textodecomentrio"/>
    <w:uiPriority w:val="99"/>
    <w:semiHidden/>
    <w:locked/>
    <w:rsid w:val="00403B09"/>
    <w:rPr>
      <w:rFonts w:ascii="Calibri" w:hAnsi="Calibri" w:cs="Times New Roman"/>
      <w:lang w:val="pt-BR" w:eastAsia="en-US" w:bidi="ar-SA"/>
    </w:rPr>
  </w:style>
  <w:style w:type="paragraph" w:styleId="Textodebalo">
    <w:name w:val="Balloon Text"/>
    <w:basedOn w:val="Normal"/>
    <w:link w:val="TextodebaloChar"/>
    <w:uiPriority w:val="99"/>
    <w:semiHidden/>
    <w:rsid w:val="00403B09"/>
    <w:rPr>
      <w:rFonts w:ascii="Tahoma" w:hAnsi="Tahoma" w:cs="Tahoma"/>
      <w:sz w:val="16"/>
      <w:szCs w:val="16"/>
    </w:rPr>
  </w:style>
  <w:style w:type="character" w:customStyle="1" w:styleId="TextodebaloChar">
    <w:name w:val="Texto de balão Char"/>
    <w:basedOn w:val="Fontepargpadro"/>
    <w:link w:val="Textodebalo"/>
    <w:uiPriority w:val="99"/>
    <w:semiHidden/>
    <w:locked/>
    <w:rPr>
      <w:rFonts w:ascii="Times New Roman" w:hAnsi="Times New Roman" w:cs="Times New Roman"/>
      <w:sz w:val="2"/>
      <w:lang w:eastAsia="en-US"/>
    </w:rPr>
  </w:style>
  <w:style w:type="paragraph" w:styleId="NormalWeb">
    <w:name w:val="Normal (Web)"/>
    <w:basedOn w:val="Normal"/>
    <w:uiPriority w:val="99"/>
    <w:rsid w:val="00572917"/>
    <w:pPr>
      <w:spacing w:before="100" w:beforeAutospacing="1" w:after="100" w:afterAutospacing="1" w:line="240" w:lineRule="auto"/>
    </w:pPr>
    <w:rPr>
      <w:rFonts w:ascii="Times New Roman" w:eastAsia="Times New Roman" w:hAnsi="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269232">
      <w:marLeft w:val="0"/>
      <w:marRight w:val="0"/>
      <w:marTop w:val="0"/>
      <w:marBottom w:val="0"/>
      <w:divBdr>
        <w:top w:val="none" w:sz="0" w:space="0" w:color="auto"/>
        <w:left w:val="none" w:sz="0" w:space="0" w:color="auto"/>
        <w:bottom w:val="none" w:sz="0" w:space="0" w:color="auto"/>
        <w:right w:val="none" w:sz="0" w:space="0" w:color="auto"/>
      </w:divBdr>
    </w:div>
    <w:div w:id="5882692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ci-exlovd.hci.utah.edu/home.php?select_db=BRCA2" TargetMode="External"/><Relationship Id="rId13" Type="http://schemas.openxmlformats.org/officeDocument/2006/relationships/hyperlink" Target="http://www.ncbi.nlm.nih.gov/snp" TargetMode="External"/><Relationship Id="rId3" Type="http://schemas.openxmlformats.org/officeDocument/2006/relationships/settings" Target="settings.xml"/><Relationship Id="rId7" Type="http://schemas.openxmlformats.org/officeDocument/2006/relationships/hyperlink" Target="http://hci-exlovd.hci.utah.edu/variants.php?select_db=BRCA1&amp;action=view_all" TargetMode="External"/><Relationship Id="rId12" Type="http://schemas.openxmlformats.org/officeDocument/2006/relationships/hyperlink" Target="http://exac.broadinstitute.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hgvs.org" TargetMode="External"/><Relationship Id="rId11" Type="http://schemas.openxmlformats.org/officeDocument/2006/relationships/hyperlink" Target="http://www.ncbi.nlm.nih.gov/clinvar/?term=BRCA2%5Bgene%5D" TargetMode="External"/><Relationship Id="rId5" Type="http://schemas.openxmlformats.org/officeDocument/2006/relationships/hyperlink" Target="https://www.thermofisher.com/order/catalog/product/4440753" TargetMode="External"/><Relationship Id="rId15" Type="http://schemas.openxmlformats.org/officeDocument/2006/relationships/fontTable" Target="fontTable.xml"/><Relationship Id="rId10" Type="http://schemas.openxmlformats.org/officeDocument/2006/relationships/hyperlink" Target="http://www.ncbi.nlm.nih.gov/clinvar/?term=BRCA1%5Bgene%20%5D" TargetMode="External"/><Relationship Id="rId4" Type="http://schemas.openxmlformats.org/officeDocument/2006/relationships/webSettings" Target="webSettings.xml"/><Relationship Id="rId9" Type="http://schemas.openxmlformats.org/officeDocument/2006/relationships/hyperlink" Target="http://www.ncbi.nlm.nih.gov/pubmed/22144684?ordinalpos=1&amp;itool=EntrezSystem2.PEntrez.Pubmed.Pubmed_ResultsPanel.Pubmed_DefaultReportPanel.Pubmed_RVDocSum" TargetMode="External"/><Relationship Id="rId14" Type="http://schemas.openxmlformats.org/officeDocument/2006/relationships/hyperlink" Target="http://evs.gs.washington.edu/EV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3592</Words>
  <Characters>19403</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 Maistro</dc:creator>
  <cp:lastModifiedBy>FMUSP</cp:lastModifiedBy>
  <cp:revision>2</cp:revision>
  <dcterms:created xsi:type="dcterms:W3CDTF">2016-11-28T20:11:00Z</dcterms:created>
  <dcterms:modified xsi:type="dcterms:W3CDTF">2016-11-28T20:11:00Z</dcterms:modified>
</cp:coreProperties>
</file>